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E29C7" w:rsidR="00FB403D" w:rsidP="5C01480A" w:rsidRDefault="00FB403D" w14:paraId="73B6C949" w14:textId="3D82B2F2">
      <w:pPr>
        <w:rPr>
          <w:rFonts w:ascii="Arial" w:hAnsi="Arial" w:cs="Arial"/>
          <w:sz w:val="22"/>
          <w:szCs w:val="22"/>
        </w:rPr>
      </w:pPr>
      <w:r>
        <w:br/>
      </w:r>
      <w:r w:rsidRPr="69F4A07C">
        <w:rPr>
          <w:rFonts w:ascii="Arial" w:hAnsi="Arial" w:cs="Arial"/>
        </w:rPr>
        <w:t>25</w:t>
      </w:r>
      <w:r w:rsidRPr="69F4A07C" w:rsidR="0E60749A">
        <w:rPr>
          <w:rFonts w:ascii="Arial" w:hAnsi="Arial" w:cs="Arial"/>
        </w:rPr>
        <w:t>th</w:t>
      </w:r>
      <w:r w:rsidRPr="69F4A07C">
        <w:rPr>
          <w:rFonts w:ascii="Arial" w:hAnsi="Arial" w:cs="Arial"/>
        </w:rPr>
        <w:t xml:space="preserve"> BIENNALE OF SYDNEY – </w:t>
      </w:r>
      <w:proofErr w:type="spellStart"/>
      <w:r w:rsidRPr="69F4A07C">
        <w:rPr>
          <w:rFonts w:ascii="Arial" w:hAnsi="Arial" w:cs="Arial"/>
          <w:b/>
          <w:bCs/>
          <w:i/>
          <w:iCs/>
        </w:rPr>
        <w:t>Rememory</w:t>
      </w:r>
      <w:proofErr w:type="spellEnd"/>
      <w:r w:rsidRPr="69F4A07C">
        <w:rPr>
          <w:rFonts w:ascii="Arial" w:hAnsi="Arial" w:cs="Arial"/>
        </w:rPr>
        <w:t xml:space="preserve"> | </w:t>
      </w:r>
      <w:r w:rsidRPr="69F4A07C">
        <w:rPr>
          <w:rFonts w:ascii="Arial" w:hAnsi="Arial" w:cs="Arial"/>
          <w:b/>
          <w:bCs/>
        </w:rPr>
        <w:t>Educator</w:t>
      </w:r>
      <w:r w:rsidRPr="69F4A07C" w:rsidR="00033E16">
        <w:rPr>
          <w:rFonts w:ascii="Arial" w:hAnsi="Arial" w:cs="Arial"/>
          <w:b/>
          <w:bCs/>
        </w:rPr>
        <w:t>-</w:t>
      </w:r>
      <w:r w:rsidRPr="69F4A07C">
        <w:rPr>
          <w:rFonts w:ascii="Arial" w:hAnsi="Arial" w:cs="Arial"/>
          <w:b/>
          <w:bCs/>
        </w:rPr>
        <w:t xml:space="preserve">Led </w:t>
      </w:r>
      <w:r w:rsidRPr="69F4A07C" w:rsidR="00033E16">
        <w:rPr>
          <w:rFonts w:ascii="Arial" w:hAnsi="Arial" w:cs="Arial"/>
          <w:b/>
          <w:bCs/>
        </w:rPr>
        <w:t>Tour</w:t>
      </w:r>
      <w:r w:rsidRPr="69F4A07C" w:rsidR="002052E8">
        <w:rPr>
          <w:rFonts w:ascii="Arial" w:hAnsi="Arial" w:cs="Arial"/>
          <w:b/>
          <w:bCs/>
        </w:rPr>
        <w:t>s</w:t>
      </w:r>
      <w:r>
        <w:br/>
      </w:r>
    </w:p>
    <w:p w:rsidRPr="009E29C7" w:rsidR="00FB403D" w:rsidP="00FB403D" w:rsidRDefault="00FB403D" w14:paraId="29D0B492" w14:textId="46AC01CE">
      <w:pPr>
        <w:pStyle w:val="ListParagraph"/>
        <w:numPr>
          <w:ilvl w:val="0"/>
          <w:numId w:val="1"/>
        </w:numPr>
        <w:rPr>
          <w:rFonts w:ascii="Arial" w:hAnsi="Arial" w:cs="Arial"/>
          <w:sz w:val="22"/>
          <w:szCs w:val="22"/>
        </w:rPr>
      </w:pPr>
      <w:r w:rsidRPr="009E29C7">
        <w:rPr>
          <w:rFonts w:ascii="Arial" w:hAnsi="Arial" w:cs="Arial"/>
          <w:sz w:val="22"/>
          <w:szCs w:val="22"/>
        </w:rPr>
        <w:t xml:space="preserve">General Tours – Showing students are shown up to eight works in language scaled to their age and ability </w:t>
      </w:r>
    </w:p>
    <w:p w:rsidRPr="009E29C7" w:rsidR="00FB403D" w:rsidP="00FB403D" w:rsidRDefault="00FB403D" w14:paraId="6EF1E402" w14:textId="77777777">
      <w:pPr>
        <w:pStyle w:val="ListParagraph"/>
        <w:numPr>
          <w:ilvl w:val="0"/>
          <w:numId w:val="1"/>
        </w:numPr>
        <w:rPr>
          <w:rFonts w:ascii="Arial" w:hAnsi="Arial" w:cs="Arial"/>
          <w:sz w:val="22"/>
          <w:szCs w:val="22"/>
        </w:rPr>
      </w:pPr>
      <w:r w:rsidRPr="009E29C7">
        <w:rPr>
          <w:rFonts w:ascii="Arial" w:hAnsi="Arial" w:cs="Arial"/>
          <w:sz w:val="22"/>
          <w:szCs w:val="22"/>
        </w:rPr>
        <w:t xml:space="preserve">Senior Case Study Tours – Showing students four works with a greater focus on construction and fabric methodology </w:t>
      </w:r>
    </w:p>
    <w:p w:rsidRPr="009E29C7" w:rsidR="00FB403D" w:rsidP="1BFA2DD5" w:rsidRDefault="00FB403D" w14:paraId="49CD7B6E" w14:textId="0898B925">
      <w:pPr>
        <w:rPr>
          <w:rFonts w:ascii="Arial" w:hAnsi="Arial" w:cs="Arial"/>
          <w:sz w:val="22"/>
          <w:szCs w:val="22"/>
        </w:rPr>
      </w:pPr>
      <w:r w:rsidRPr="5C01480A">
        <w:rPr>
          <w:rFonts w:ascii="Arial" w:hAnsi="Arial" w:cs="Arial"/>
          <w:sz w:val="22"/>
          <w:szCs w:val="22"/>
        </w:rPr>
        <w:t>For teachers opting for Senior Case Study Tours, please review the eight works below and nominate the four on which you would like our Educators to focus.</w:t>
      </w:r>
      <w:r>
        <w:br/>
      </w:r>
    </w:p>
    <w:tbl>
      <w:tblPr>
        <w:tblStyle w:val="PlainTable3"/>
        <w:tblW w:w="0" w:type="auto"/>
        <w:tblLook w:val="04A0" w:firstRow="1" w:lastRow="0" w:firstColumn="1" w:lastColumn="0" w:noHBand="0" w:noVBand="1"/>
      </w:tblPr>
      <w:tblGrid>
        <w:gridCol w:w="2600"/>
        <w:gridCol w:w="1970"/>
        <w:gridCol w:w="9388"/>
      </w:tblGrid>
      <w:tr w:rsidRPr="009E29C7" w:rsidR="00FB403D" w:rsidTr="00F452AD" w14:paraId="21B30BA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0" w:type="dxa"/>
          </w:tcPr>
          <w:p w:rsidRPr="009E29C7" w:rsidR="00FB403D" w:rsidP="00FB403D" w:rsidRDefault="00FB403D" w14:paraId="69C5C65C" w14:textId="37587065">
            <w:pPr>
              <w:rPr>
                <w:rFonts w:ascii="Arial" w:hAnsi="Arial" w:cs="Arial"/>
                <w:sz w:val="22"/>
                <w:szCs w:val="22"/>
              </w:rPr>
            </w:pPr>
            <w:r w:rsidRPr="009E29C7">
              <w:rPr>
                <w:rFonts w:ascii="Arial" w:hAnsi="Arial" w:cs="Arial"/>
                <w:sz w:val="22"/>
                <w:szCs w:val="22"/>
              </w:rPr>
              <w:t>Artist</w:t>
            </w:r>
          </w:p>
        </w:tc>
        <w:tc>
          <w:tcPr>
            <w:tcW w:w="1970" w:type="dxa"/>
          </w:tcPr>
          <w:p w:rsidRPr="009E29C7" w:rsidR="00FB403D" w:rsidP="00FB403D" w:rsidRDefault="00FB403D" w14:paraId="63579C20" w14:textId="509A5577">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E29C7">
              <w:rPr>
                <w:rFonts w:ascii="Arial" w:hAnsi="Arial" w:cs="Arial"/>
                <w:sz w:val="22"/>
                <w:szCs w:val="22"/>
              </w:rPr>
              <w:t>Title</w:t>
            </w:r>
          </w:p>
        </w:tc>
        <w:tc>
          <w:tcPr>
            <w:tcW w:w="9388" w:type="dxa"/>
          </w:tcPr>
          <w:p w:rsidRPr="009E29C7" w:rsidR="00FB403D" w:rsidP="00FB403D" w:rsidRDefault="00FB403D" w14:paraId="330D5643" w14:textId="315B157E">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E29C7">
              <w:rPr>
                <w:rFonts w:ascii="Arial" w:hAnsi="Arial" w:cs="Arial"/>
                <w:sz w:val="22"/>
                <w:szCs w:val="22"/>
              </w:rPr>
              <w:t>Notes</w:t>
            </w:r>
          </w:p>
        </w:tc>
      </w:tr>
      <w:tr w:rsidRPr="009E29C7" w:rsidR="00CE6EDB" w:rsidTr="00F452AD" w14:paraId="532F8A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Pr="009E29C7" w:rsidR="00CE6EDB" w:rsidP="000B2C4E" w:rsidRDefault="000B2C4E" w14:paraId="5A37AEF9" w14:textId="5425217E">
            <w:pPr>
              <w:rPr>
                <w:rFonts w:ascii="Arial" w:hAnsi="Arial" w:cs="Arial"/>
                <w:sz w:val="22"/>
                <w:szCs w:val="22"/>
                <w:lang w:val="en-US"/>
              </w:rPr>
            </w:pPr>
            <w:r w:rsidRPr="009E29C7">
              <w:rPr>
                <w:rFonts w:ascii="Arial" w:hAnsi="Arial" w:cs="Arial"/>
                <w:sz w:val="22"/>
                <w:szCs w:val="22"/>
                <w:lang w:val="en-US"/>
              </w:rPr>
              <w:t>Dennis Golding </w:t>
            </w:r>
            <w:r w:rsidRPr="009E29C7">
              <w:rPr>
                <w:rFonts w:ascii="Arial" w:hAnsi="Arial" w:cs="Arial"/>
                <w:sz w:val="22"/>
                <w:szCs w:val="22"/>
              </w:rPr>
              <w:t> </w:t>
            </w:r>
          </w:p>
        </w:tc>
        <w:tc>
          <w:tcPr>
            <w:tcW w:w="1970" w:type="dxa"/>
          </w:tcPr>
          <w:p w:rsidRPr="003F3E90" w:rsidR="00CE6EDB" w:rsidP="00FB403D" w:rsidRDefault="00F0733C" w14:paraId="25407248" w14:textId="219A2B4B">
            <w:pPr>
              <w:cnfStyle w:val="000000100000" w:firstRow="0" w:lastRow="0" w:firstColumn="0" w:lastColumn="0" w:oddVBand="0" w:evenVBand="0" w:oddHBand="1" w:evenHBand="0" w:firstRowFirstColumn="0" w:firstRowLastColumn="0" w:lastRowFirstColumn="0" w:lastRowLastColumn="0"/>
              <w:rPr>
                <w:rFonts w:ascii="Arial" w:hAnsi="Arial" w:cs="Arial"/>
                <w:i/>
                <w:iCs/>
                <w:sz w:val="22"/>
                <w:szCs w:val="22"/>
              </w:rPr>
            </w:pPr>
            <w:r w:rsidRPr="003F3E90">
              <w:rPr>
                <w:rFonts w:ascii="Arial" w:hAnsi="Arial" w:cs="Arial"/>
                <w:i/>
                <w:iCs/>
                <w:sz w:val="22"/>
                <w:szCs w:val="22"/>
              </w:rPr>
              <w:t>Connecting Back</w:t>
            </w:r>
            <w:r w:rsidR="007E02DD">
              <w:rPr>
                <w:rFonts w:ascii="Arial" w:hAnsi="Arial" w:cs="Arial"/>
                <w:i/>
                <w:iCs/>
                <w:sz w:val="22"/>
                <w:szCs w:val="22"/>
              </w:rPr>
              <w:t>, 2026</w:t>
            </w:r>
          </w:p>
        </w:tc>
        <w:tc>
          <w:tcPr>
            <w:tcW w:w="9388" w:type="dxa"/>
          </w:tcPr>
          <w:p w:rsidR="00AA0E56" w:rsidP="00AA0E56" w:rsidRDefault="73D8B005" w14:paraId="6585E853" w14:textId="777777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5C01480A">
              <w:rPr>
                <w:rFonts w:ascii="Arial" w:hAnsi="Arial" w:cs="Arial"/>
                <w:sz w:val="22"/>
                <w:szCs w:val="22"/>
              </w:rPr>
              <w:t xml:space="preserve">Dennis Golding is a </w:t>
            </w:r>
            <w:proofErr w:type="spellStart"/>
            <w:r w:rsidRPr="5C01480A">
              <w:rPr>
                <w:rFonts w:ascii="Arial" w:hAnsi="Arial" w:cs="Arial"/>
                <w:sz w:val="22"/>
                <w:szCs w:val="22"/>
              </w:rPr>
              <w:t>Kamilaroi</w:t>
            </w:r>
            <w:proofErr w:type="spellEnd"/>
            <w:r w:rsidRPr="5C01480A">
              <w:rPr>
                <w:rFonts w:ascii="Arial" w:hAnsi="Arial" w:cs="Arial"/>
                <w:sz w:val="22"/>
                <w:szCs w:val="22"/>
              </w:rPr>
              <w:t>/</w:t>
            </w:r>
            <w:proofErr w:type="spellStart"/>
            <w:r w:rsidRPr="5C01480A">
              <w:rPr>
                <w:rFonts w:ascii="Arial" w:hAnsi="Arial" w:cs="Arial"/>
                <w:sz w:val="22"/>
                <w:szCs w:val="22"/>
              </w:rPr>
              <w:t>Gamilaraay</w:t>
            </w:r>
            <w:proofErr w:type="spellEnd"/>
            <w:r w:rsidRPr="5C01480A">
              <w:rPr>
                <w:rFonts w:ascii="Arial" w:hAnsi="Arial" w:cs="Arial"/>
                <w:sz w:val="22"/>
                <w:szCs w:val="22"/>
              </w:rPr>
              <w:t xml:space="preserve"> artist whose </w:t>
            </w:r>
            <w:r w:rsidRPr="5C01480A" w:rsidR="399C1753">
              <w:rPr>
                <w:rFonts w:ascii="Arial" w:hAnsi="Arial" w:cs="Arial"/>
                <w:sz w:val="22"/>
                <w:szCs w:val="22"/>
              </w:rPr>
              <w:t xml:space="preserve">new </w:t>
            </w:r>
            <w:r w:rsidRPr="5C01480A">
              <w:rPr>
                <w:rFonts w:ascii="Arial" w:hAnsi="Arial" w:cs="Arial"/>
                <w:sz w:val="22"/>
                <w:szCs w:val="22"/>
              </w:rPr>
              <w:t xml:space="preserve">work for the 25th Biennale of Sydney offers a poignant exploration of history, memory, and community resilience. Focusing on the legacy </w:t>
            </w:r>
            <w:r w:rsidR="00A67060">
              <w:rPr>
                <w:rFonts w:ascii="Arial" w:hAnsi="Arial" w:cs="Arial"/>
                <w:sz w:val="22"/>
                <w:szCs w:val="22"/>
              </w:rPr>
              <w:t xml:space="preserve">&amp; gentrification </w:t>
            </w:r>
            <w:r w:rsidRPr="5C01480A">
              <w:rPr>
                <w:rFonts w:ascii="Arial" w:hAnsi="Arial" w:cs="Arial"/>
                <w:sz w:val="22"/>
                <w:szCs w:val="22"/>
              </w:rPr>
              <w:t>of 'The Block' in Redfern</w:t>
            </w:r>
            <w:r w:rsidRPr="5C01480A" w:rsidR="73B27C83">
              <w:rPr>
                <w:rFonts w:ascii="Arial" w:hAnsi="Arial" w:cs="Arial"/>
                <w:sz w:val="22"/>
                <w:szCs w:val="22"/>
              </w:rPr>
              <w:t xml:space="preserve"> </w:t>
            </w:r>
            <w:r w:rsidRPr="5C01480A">
              <w:rPr>
                <w:rFonts w:ascii="Arial" w:hAnsi="Arial" w:cs="Arial"/>
                <w:sz w:val="22"/>
                <w:szCs w:val="22"/>
              </w:rPr>
              <w:t>—a significant site of Aboriginal activism and community in Sydney</w:t>
            </w:r>
            <w:r w:rsidRPr="5C01480A" w:rsidR="73B27C83">
              <w:rPr>
                <w:rFonts w:ascii="Arial" w:hAnsi="Arial" w:cs="Arial"/>
                <w:sz w:val="22"/>
                <w:szCs w:val="22"/>
              </w:rPr>
              <w:t xml:space="preserve"> — </w:t>
            </w:r>
            <w:r w:rsidRPr="5C01480A">
              <w:rPr>
                <w:rFonts w:ascii="Arial" w:hAnsi="Arial" w:cs="Arial"/>
                <w:sz w:val="22"/>
                <w:szCs w:val="22"/>
              </w:rPr>
              <w:t xml:space="preserve">Golding has designed a large-scale interactive sculpture. </w:t>
            </w:r>
          </w:p>
          <w:p w:rsidR="00AA0E56" w:rsidP="00AA0E56" w:rsidRDefault="00AA0E56" w14:paraId="5F8C6478" w14:textId="777777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Pr="00AA7B39" w:rsidR="00CE6EDB" w:rsidP="00AA0E56" w:rsidRDefault="73D8B005" w14:paraId="1870B0A4" w14:textId="5D2E98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5C01480A">
              <w:rPr>
                <w:rFonts w:ascii="Arial" w:hAnsi="Arial" w:cs="Arial"/>
                <w:sz w:val="22"/>
                <w:szCs w:val="22"/>
              </w:rPr>
              <w:t xml:space="preserve">The work reimagines a childhood toy </w:t>
            </w:r>
            <w:r w:rsidRPr="5C01480A" w:rsidR="0A1ACA4A">
              <w:rPr>
                <w:rFonts w:ascii="Arial" w:hAnsi="Arial" w:cs="Arial"/>
                <w:sz w:val="22"/>
                <w:szCs w:val="22"/>
              </w:rPr>
              <w:t xml:space="preserve">usually found in doctor’s waiting rooms </w:t>
            </w:r>
            <w:r w:rsidRPr="5C01480A">
              <w:rPr>
                <w:rFonts w:ascii="Arial" w:hAnsi="Arial" w:cs="Arial"/>
                <w:sz w:val="22"/>
                <w:szCs w:val="22"/>
              </w:rPr>
              <w:t>by replacing standard blocks with replica</w:t>
            </w:r>
            <w:r w:rsidRPr="5C01480A" w:rsidR="12E7700D">
              <w:rPr>
                <w:rFonts w:ascii="Arial" w:hAnsi="Arial" w:cs="Arial"/>
                <w:sz w:val="22"/>
                <w:szCs w:val="22"/>
              </w:rPr>
              <w:t xml:space="preserve"> ceramic</w:t>
            </w:r>
            <w:r w:rsidRPr="5C01480A">
              <w:rPr>
                <w:rFonts w:ascii="Arial" w:hAnsi="Arial" w:cs="Arial"/>
                <w:sz w:val="22"/>
                <w:szCs w:val="22"/>
              </w:rPr>
              <w:t xml:space="preserve"> bricks from </w:t>
            </w:r>
            <w:r w:rsidRPr="5C01480A" w:rsidR="67E4F24C">
              <w:rPr>
                <w:rFonts w:ascii="Arial" w:hAnsi="Arial" w:cs="Arial"/>
                <w:sz w:val="22"/>
                <w:szCs w:val="22"/>
              </w:rPr>
              <w:t xml:space="preserve">Redfern’s </w:t>
            </w:r>
            <w:r w:rsidRPr="5C01480A">
              <w:rPr>
                <w:rFonts w:ascii="Arial" w:hAnsi="Arial" w:cs="Arial"/>
                <w:sz w:val="22"/>
                <w:szCs w:val="22"/>
              </w:rPr>
              <w:t xml:space="preserve">iconic, now-demolished Aboriginal Flag mural. </w:t>
            </w:r>
          </w:p>
          <w:p w:rsidRPr="00AA7B39" w:rsidR="00CE6EDB" w:rsidP="00FB403D" w:rsidRDefault="00CE6EDB" w14:paraId="346CF63E" w14:textId="528A00F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Pr="009E29C7" w:rsidR="00CE6EDB" w:rsidTr="00F452AD" w14:paraId="184A54E4" w14:textId="77777777">
        <w:tc>
          <w:tcPr>
            <w:cnfStyle w:val="001000000000" w:firstRow="0" w:lastRow="0" w:firstColumn="1" w:lastColumn="0" w:oddVBand="0" w:evenVBand="0" w:oddHBand="0" w:evenHBand="0" w:firstRowFirstColumn="0" w:firstRowLastColumn="0" w:lastRowFirstColumn="0" w:lastRowLastColumn="0"/>
            <w:tcW w:w="2600" w:type="dxa"/>
          </w:tcPr>
          <w:p w:rsidRPr="009E29C7" w:rsidR="00CE6EDB" w:rsidP="000B2C4E" w:rsidRDefault="000B2C4E" w14:paraId="61D9ADBF" w14:textId="10D30696">
            <w:pPr>
              <w:rPr>
                <w:rFonts w:ascii="Arial" w:hAnsi="Arial" w:cs="Arial"/>
                <w:sz w:val="22"/>
                <w:szCs w:val="22"/>
                <w:lang w:val="en-US"/>
              </w:rPr>
            </w:pPr>
            <w:r w:rsidRPr="009E29C7">
              <w:rPr>
                <w:rFonts w:ascii="Arial" w:hAnsi="Arial" w:cs="Arial"/>
                <w:sz w:val="22"/>
                <w:szCs w:val="22"/>
                <w:lang w:val="en-US"/>
              </w:rPr>
              <w:t>Marian Abboud</w:t>
            </w:r>
            <w:r w:rsidRPr="009E29C7">
              <w:rPr>
                <w:rFonts w:ascii="Arial" w:hAnsi="Arial" w:cs="Arial"/>
                <w:sz w:val="22"/>
                <w:szCs w:val="22"/>
              </w:rPr>
              <w:t> </w:t>
            </w:r>
          </w:p>
        </w:tc>
        <w:tc>
          <w:tcPr>
            <w:tcW w:w="1970" w:type="dxa"/>
          </w:tcPr>
          <w:p w:rsidRPr="009E29C7" w:rsidR="00CE6EDB" w:rsidP="00FB403D" w:rsidRDefault="009A4B29" w14:paraId="76EB694D" w14:textId="228BE71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65BE658F">
              <w:rPr>
                <w:rFonts w:ascii="Arial" w:hAnsi="Arial" w:cs="Arial"/>
                <w:i/>
                <w:iCs/>
                <w:sz w:val="22"/>
                <w:szCs w:val="22"/>
              </w:rPr>
              <w:t>Sister +++++ Familial Formations III</w:t>
            </w:r>
            <w:r w:rsidR="007E02DD">
              <w:rPr>
                <w:rFonts w:ascii="Arial" w:hAnsi="Arial" w:cs="Arial"/>
                <w:i/>
                <w:iCs/>
                <w:sz w:val="22"/>
                <w:szCs w:val="22"/>
              </w:rPr>
              <w:t>, 2026</w:t>
            </w:r>
          </w:p>
        </w:tc>
        <w:tc>
          <w:tcPr>
            <w:tcW w:w="9388" w:type="dxa"/>
          </w:tcPr>
          <w:p w:rsidR="00AA0E56" w:rsidP="00AA0E56" w:rsidRDefault="4D56471C" w14:paraId="52BBC257" w14:textId="7777777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5C01480A">
              <w:rPr>
                <w:rFonts w:ascii="Arial" w:hAnsi="Arial" w:cs="Arial"/>
                <w:sz w:val="22"/>
                <w:szCs w:val="22"/>
              </w:rPr>
              <w:t xml:space="preserve">Marian Abboud is a multi-disciplinary artist based in Western Sydney whose practice utilises diverse technologies to foster collective outcomes and social activism. </w:t>
            </w:r>
            <w:r w:rsidRPr="5C01480A" w:rsidR="6A8A9B9D">
              <w:rPr>
                <w:rFonts w:ascii="Arial" w:hAnsi="Arial" w:cs="Arial"/>
                <w:sz w:val="22"/>
                <w:szCs w:val="22"/>
              </w:rPr>
              <w:t>I</w:t>
            </w:r>
            <w:r w:rsidRPr="5C01480A">
              <w:rPr>
                <w:rFonts w:ascii="Arial" w:hAnsi="Arial" w:cs="Arial"/>
                <w:sz w:val="22"/>
                <w:szCs w:val="22"/>
              </w:rPr>
              <w:t>ntegrating images</w:t>
            </w:r>
            <w:r w:rsidRPr="5C01480A" w:rsidR="36AE318D">
              <w:rPr>
                <w:rFonts w:ascii="Arial" w:hAnsi="Arial" w:cs="Arial"/>
                <w:sz w:val="22"/>
                <w:szCs w:val="22"/>
              </w:rPr>
              <w:t xml:space="preserve"> (featuring four generations of Marian’s relatives)</w:t>
            </w:r>
            <w:r w:rsidRPr="5C01480A">
              <w:rPr>
                <w:rFonts w:ascii="Arial" w:hAnsi="Arial" w:cs="Arial"/>
                <w:sz w:val="22"/>
                <w:szCs w:val="22"/>
              </w:rPr>
              <w:t xml:space="preserve">, video, sound, and text, Abboud’s artwork is centred around her father’s 1964 Isuzu </w:t>
            </w:r>
            <w:proofErr w:type="spellStart"/>
            <w:r w:rsidRPr="5C01480A">
              <w:rPr>
                <w:rFonts w:ascii="Arial" w:hAnsi="Arial" w:cs="Arial"/>
                <w:sz w:val="22"/>
                <w:szCs w:val="22"/>
              </w:rPr>
              <w:t>Bellett</w:t>
            </w:r>
            <w:proofErr w:type="spellEnd"/>
            <w:r w:rsidRPr="5C01480A" w:rsidR="4630A253">
              <w:rPr>
                <w:rFonts w:ascii="Arial" w:hAnsi="Arial" w:cs="Arial"/>
                <w:sz w:val="22"/>
                <w:szCs w:val="22"/>
              </w:rPr>
              <w:t xml:space="preserve">. </w:t>
            </w:r>
          </w:p>
          <w:p w:rsidR="00AA0E56" w:rsidP="00AA0E56" w:rsidRDefault="00AA0E56" w14:paraId="1F7A71F5" w14:textId="7777777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Pr="00AA7B39" w:rsidR="009A4B29" w:rsidP="00AA0E56" w:rsidRDefault="4630A253" w14:paraId="268210F1" w14:textId="081B6EE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5C01480A">
              <w:rPr>
                <w:rFonts w:ascii="Arial" w:hAnsi="Arial" w:cs="Arial"/>
                <w:sz w:val="22"/>
                <w:szCs w:val="22"/>
              </w:rPr>
              <w:t>T</w:t>
            </w:r>
            <w:r w:rsidRPr="5C01480A" w:rsidR="4D56471C">
              <w:rPr>
                <w:rFonts w:ascii="Arial" w:hAnsi="Arial" w:cs="Arial"/>
                <w:sz w:val="22"/>
                <w:szCs w:val="22"/>
              </w:rPr>
              <w:t>he work</w:t>
            </w:r>
            <w:r w:rsidRPr="5C01480A" w:rsidR="44923D9D">
              <w:rPr>
                <w:rFonts w:ascii="Arial" w:hAnsi="Arial" w:cs="Arial"/>
                <w:sz w:val="22"/>
                <w:szCs w:val="22"/>
              </w:rPr>
              <w:t xml:space="preserve"> </w:t>
            </w:r>
            <w:r w:rsidRPr="5C01480A" w:rsidR="4D56471C">
              <w:rPr>
                <w:rFonts w:ascii="Arial" w:hAnsi="Arial" w:cs="Arial"/>
                <w:sz w:val="22"/>
                <w:szCs w:val="22"/>
              </w:rPr>
              <w:t>offer</w:t>
            </w:r>
            <w:r w:rsidRPr="5C01480A" w:rsidR="44923D9D">
              <w:rPr>
                <w:rFonts w:ascii="Arial" w:hAnsi="Arial" w:cs="Arial"/>
                <w:sz w:val="22"/>
                <w:szCs w:val="22"/>
              </w:rPr>
              <w:t>s</w:t>
            </w:r>
            <w:r w:rsidRPr="5C01480A" w:rsidR="4D56471C">
              <w:rPr>
                <w:rFonts w:ascii="Arial" w:hAnsi="Arial" w:cs="Arial"/>
                <w:sz w:val="22"/>
                <w:szCs w:val="22"/>
              </w:rPr>
              <w:t xml:space="preserve"> a profound entry point for students to explore complex narratives surrounding loss, </w:t>
            </w:r>
            <w:r w:rsidRPr="5C01480A" w:rsidR="79B18D97">
              <w:rPr>
                <w:rFonts w:ascii="Arial" w:hAnsi="Arial" w:cs="Arial"/>
                <w:sz w:val="22"/>
                <w:szCs w:val="22"/>
              </w:rPr>
              <w:t xml:space="preserve">family dynamics, </w:t>
            </w:r>
            <w:r w:rsidRPr="5C01480A" w:rsidR="4D56471C">
              <w:rPr>
                <w:rFonts w:ascii="Arial" w:hAnsi="Arial" w:cs="Arial"/>
                <w:sz w:val="22"/>
                <w:szCs w:val="22"/>
              </w:rPr>
              <w:t xml:space="preserve">death, and cultural rituals. </w:t>
            </w:r>
          </w:p>
          <w:p w:rsidRPr="00AA7B39" w:rsidR="00CE6EDB" w:rsidP="00FB403D" w:rsidRDefault="00CE6EDB" w14:paraId="4033A4E9"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Pr="009E29C7" w:rsidR="00CE6EDB" w:rsidTr="00A96AC2" w14:paraId="0DFAEE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Pr="009E29C7" w:rsidR="00CE6EDB" w:rsidP="000B2C4E" w:rsidRDefault="000B2C4E" w14:paraId="76A764EC" w14:textId="3D51E4C5">
            <w:pPr>
              <w:rPr>
                <w:rFonts w:ascii="Arial" w:hAnsi="Arial" w:cs="Arial"/>
                <w:sz w:val="22"/>
                <w:szCs w:val="22"/>
                <w:lang w:val="en-US"/>
              </w:rPr>
            </w:pPr>
            <w:r w:rsidRPr="009E29C7">
              <w:rPr>
                <w:rFonts w:ascii="Arial" w:hAnsi="Arial" w:cs="Arial"/>
                <w:sz w:val="22"/>
                <w:szCs w:val="22"/>
              </w:rPr>
              <w:t>Gunybi </w:t>
            </w:r>
            <w:proofErr w:type="spellStart"/>
            <w:r w:rsidRPr="009E29C7">
              <w:rPr>
                <w:rFonts w:ascii="Arial" w:hAnsi="Arial" w:cs="Arial"/>
                <w:sz w:val="22"/>
                <w:szCs w:val="22"/>
              </w:rPr>
              <w:t>Ganambarr</w:t>
            </w:r>
            <w:proofErr w:type="spellEnd"/>
          </w:p>
        </w:tc>
        <w:tc>
          <w:tcPr>
            <w:tcW w:w="1970" w:type="dxa"/>
          </w:tcPr>
          <w:p w:rsidRPr="003F3E90" w:rsidR="00CE6EDB" w:rsidP="00FB403D" w:rsidRDefault="00F75DD5" w14:paraId="2CA90562" w14:textId="107A8DE5">
            <w:pPr>
              <w:cnfStyle w:val="000000100000" w:firstRow="0" w:lastRow="0" w:firstColumn="0" w:lastColumn="0" w:oddVBand="0" w:evenVBand="0" w:oddHBand="1" w:evenHBand="0" w:firstRowFirstColumn="0" w:firstRowLastColumn="0" w:lastRowFirstColumn="0" w:lastRowLastColumn="0"/>
              <w:rPr>
                <w:rFonts w:ascii="Arial" w:hAnsi="Arial" w:cs="Arial"/>
                <w:i/>
                <w:iCs/>
                <w:sz w:val="22"/>
                <w:szCs w:val="22"/>
              </w:rPr>
            </w:pPr>
            <w:proofErr w:type="spellStart"/>
            <w:r w:rsidRPr="003F3E90">
              <w:rPr>
                <w:rFonts w:ascii="Arial" w:hAnsi="Arial" w:cs="Arial"/>
                <w:i/>
                <w:iCs/>
                <w:sz w:val="22"/>
                <w:szCs w:val="22"/>
              </w:rPr>
              <w:t>Mundatj</w:t>
            </w:r>
            <w:r w:rsidRPr="003F3E90" w:rsidR="009510E5">
              <w:rPr>
                <w:rFonts w:ascii="Arial" w:hAnsi="Arial" w:cs="Arial"/>
                <w:i/>
                <w:iCs/>
                <w:sz w:val="22"/>
                <w:szCs w:val="22"/>
              </w:rPr>
              <w:t>ŋ</w:t>
            </w:r>
            <w:r w:rsidRPr="003F3E90">
              <w:rPr>
                <w:rFonts w:ascii="Arial" w:hAnsi="Arial" w:cs="Arial"/>
                <w:i/>
                <w:iCs/>
                <w:sz w:val="22"/>
                <w:szCs w:val="22"/>
              </w:rPr>
              <w:t>u</w:t>
            </w:r>
            <w:proofErr w:type="spellEnd"/>
            <w:r w:rsidRPr="003F3E90">
              <w:rPr>
                <w:rFonts w:ascii="Arial" w:hAnsi="Arial" w:cs="Arial"/>
                <w:i/>
                <w:iCs/>
                <w:sz w:val="22"/>
                <w:szCs w:val="22"/>
              </w:rPr>
              <w:br/>
            </w:r>
            <w:proofErr w:type="spellStart"/>
            <w:r w:rsidRPr="003F3E90" w:rsidR="009510E5">
              <w:rPr>
                <w:rFonts w:ascii="Arial" w:hAnsi="Arial" w:cs="Arial"/>
                <w:i/>
                <w:iCs/>
                <w:sz w:val="22"/>
                <w:szCs w:val="22"/>
              </w:rPr>
              <w:t>Ŋ</w:t>
            </w:r>
            <w:r w:rsidRPr="003F3E90">
              <w:rPr>
                <w:rFonts w:ascii="Arial" w:hAnsi="Arial" w:cs="Arial"/>
                <w:i/>
                <w:iCs/>
                <w:sz w:val="22"/>
                <w:szCs w:val="22"/>
              </w:rPr>
              <w:t>aymil</w:t>
            </w:r>
            <w:proofErr w:type="spellEnd"/>
            <w:r w:rsidRPr="003F3E90">
              <w:rPr>
                <w:rFonts w:ascii="Arial" w:hAnsi="Arial" w:cs="Arial"/>
                <w:i/>
                <w:iCs/>
                <w:sz w:val="22"/>
                <w:szCs w:val="22"/>
              </w:rPr>
              <w:t xml:space="preserve"> font</w:t>
            </w:r>
          </w:p>
          <w:p w:rsidRPr="009E29C7" w:rsidR="00F75DD5" w:rsidP="00FB403D" w:rsidRDefault="00F75DD5" w14:paraId="0ED7B77C" w14:textId="24BCE14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3F3E90">
              <w:rPr>
                <w:rFonts w:ascii="Arial" w:hAnsi="Arial" w:cs="Arial"/>
                <w:i/>
                <w:iCs/>
                <w:sz w:val="22"/>
                <w:szCs w:val="22"/>
              </w:rPr>
              <w:t>Dhuwa</w:t>
            </w:r>
            <w:proofErr w:type="spellEnd"/>
            <w:r w:rsidRPr="003F3E90">
              <w:rPr>
                <w:rFonts w:ascii="Arial" w:hAnsi="Arial" w:cs="Arial"/>
                <w:i/>
                <w:iCs/>
                <w:sz w:val="22"/>
                <w:szCs w:val="22"/>
              </w:rPr>
              <w:t xml:space="preserve"> spring</w:t>
            </w:r>
          </w:p>
        </w:tc>
        <w:tc>
          <w:tcPr>
            <w:tcW w:w="9388" w:type="dxa"/>
            <w:tcBorders>
              <w:top w:val="single" w:color="FFFFFF" w:themeColor="background1" w:sz="4" w:space="0"/>
            </w:tcBorders>
          </w:tcPr>
          <w:p w:rsidRPr="00AA7B39" w:rsidR="00CE6EDB" w:rsidP="00AA0E56" w:rsidRDefault="23D965CB" w14:paraId="04A6CC5E" w14:textId="3AC1EF5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5C01480A">
              <w:rPr>
                <w:rFonts w:ascii="Arial" w:hAnsi="Arial" w:cs="Arial"/>
                <w:sz w:val="22"/>
                <w:szCs w:val="22"/>
              </w:rPr>
              <w:t>Gunybi</w:t>
            </w:r>
            <w:proofErr w:type="spellEnd"/>
            <w:r w:rsidRPr="5C01480A">
              <w:rPr>
                <w:rFonts w:ascii="Arial" w:hAnsi="Arial" w:cs="Arial"/>
                <w:sz w:val="22"/>
                <w:szCs w:val="22"/>
              </w:rPr>
              <w:t xml:space="preserve"> </w:t>
            </w:r>
            <w:proofErr w:type="spellStart"/>
            <w:r w:rsidRPr="5C01480A">
              <w:rPr>
                <w:rFonts w:ascii="Arial" w:hAnsi="Arial" w:cs="Arial"/>
                <w:sz w:val="22"/>
                <w:szCs w:val="22"/>
              </w:rPr>
              <w:t>Ganambarr</w:t>
            </w:r>
            <w:proofErr w:type="spellEnd"/>
            <w:r w:rsidRPr="5C01480A">
              <w:rPr>
                <w:rFonts w:ascii="Arial" w:hAnsi="Arial" w:cs="Arial"/>
                <w:sz w:val="22"/>
                <w:szCs w:val="22"/>
              </w:rPr>
              <w:t xml:space="preserve"> is a leading Australian contemporary artist </w:t>
            </w:r>
            <w:proofErr w:type="spellStart"/>
            <w:r w:rsidRPr="5C01480A">
              <w:rPr>
                <w:rFonts w:ascii="Arial" w:hAnsi="Arial" w:cs="Arial"/>
                <w:sz w:val="22"/>
                <w:szCs w:val="22"/>
              </w:rPr>
              <w:t>recognized</w:t>
            </w:r>
            <w:proofErr w:type="spellEnd"/>
            <w:r w:rsidRPr="5C01480A">
              <w:rPr>
                <w:rFonts w:ascii="Arial" w:hAnsi="Arial" w:cs="Arial"/>
                <w:sz w:val="22"/>
                <w:szCs w:val="22"/>
              </w:rPr>
              <w:t xml:space="preserve"> for driving innovation within the historically strict Yolŋu art traditions of North East Arnhem Land. The evolution of his practice began with elaborately carved ceremonial poles and bark paintings before expanding into groundbreaking new mediums. Around 2013, </w:t>
            </w:r>
            <w:proofErr w:type="spellStart"/>
            <w:r w:rsidRPr="5C01480A">
              <w:rPr>
                <w:rFonts w:ascii="Arial" w:hAnsi="Arial" w:cs="Arial"/>
                <w:sz w:val="22"/>
                <w:szCs w:val="22"/>
              </w:rPr>
              <w:t>Ganambarr</w:t>
            </w:r>
            <w:proofErr w:type="spellEnd"/>
            <w:r w:rsidRPr="5C01480A">
              <w:rPr>
                <w:rFonts w:ascii="Arial" w:hAnsi="Arial" w:cs="Arial"/>
                <w:sz w:val="22"/>
                <w:szCs w:val="22"/>
              </w:rPr>
              <w:t xml:space="preserve"> pioneered the ‘found’ movement of Yolŋu art by reclaiming industrial detritus from mine sites on his Country. By incising discarded conveyor belts and sheet metal with </w:t>
            </w:r>
            <w:proofErr w:type="spellStart"/>
            <w:r w:rsidRPr="5C01480A">
              <w:rPr>
                <w:rFonts w:ascii="Arial" w:hAnsi="Arial" w:cs="Arial"/>
                <w:i/>
                <w:iCs/>
                <w:sz w:val="22"/>
                <w:szCs w:val="22"/>
              </w:rPr>
              <w:t>minytji</w:t>
            </w:r>
            <w:proofErr w:type="spellEnd"/>
            <w:r w:rsidRPr="5C01480A">
              <w:rPr>
                <w:rFonts w:ascii="Arial" w:hAnsi="Arial" w:cs="Arial"/>
                <w:sz w:val="22"/>
                <w:szCs w:val="22"/>
              </w:rPr>
              <w:t xml:space="preserve"> (sacred designs) belonging to his </w:t>
            </w:r>
            <w:proofErr w:type="spellStart"/>
            <w:r w:rsidRPr="5C01480A">
              <w:rPr>
                <w:rFonts w:ascii="Arial" w:hAnsi="Arial" w:cs="Arial"/>
                <w:sz w:val="22"/>
                <w:szCs w:val="22"/>
              </w:rPr>
              <w:t>Ŋaymil</w:t>
            </w:r>
            <w:proofErr w:type="spellEnd"/>
            <w:r w:rsidRPr="5C01480A">
              <w:rPr>
                <w:rFonts w:ascii="Arial" w:hAnsi="Arial" w:cs="Arial"/>
                <w:sz w:val="22"/>
                <w:szCs w:val="22"/>
              </w:rPr>
              <w:t xml:space="preserve"> clan, his work offers a profound entry point for classroom discussions on environmental impact, the collision of industry and tradition, and the resilience of First Nations cultural expression</w:t>
            </w:r>
            <w:r w:rsidR="00344BE2">
              <w:rPr>
                <w:rFonts w:ascii="Arial" w:hAnsi="Arial" w:cs="Arial"/>
                <w:sz w:val="22"/>
                <w:szCs w:val="22"/>
              </w:rPr>
              <w:t xml:space="preserve">. </w:t>
            </w:r>
            <w:r w:rsidRPr="00344BE2" w:rsidR="00344BE2">
              <w:rPr>
                <w:rFonts w:ascii="Arial" w:hAnsi="Arial" w:cs="Arial"/>
                <w:sz w:val="22"/>
                <w:szCs w:val="22"/>
              </w:rPr>
              <w:t>The works depict sacred freshwater systems</w:t>
            </w:r>
            <w:r w:rsidR="00344BE2">
              <w:rPr>
                <w:rFonts w:ascii="Arial" w:hAnsi="Arial" w:cs="Arial"/>
                <w:sz w:val="22"/>
                <w:szCs w:val="22"/>
              </w:rPr>
              <w:t>, s</w:t>
            </w:r>
            <w:r w:rsidRPr="00344BE2" w:rsidR="00344BE2">
              <w:rPr>
                <w:rFonts w:ascii="Arial" w:hAnsi="Arial" w:cs="Arial"/>
                <w:sz w:val="22"/>
                <w:szCs w:val="22"/>
              </w:rPr>
              <w:t xml:space="preserve">uch as </w:t>
            </w:r>
            <w:proofErr w:type="spellStart"/>
            <w:r w:rsidRPr="00344BE2" w:rsidR="00344BE2">
              <w:rPr>
                <w:rFonts w:ascii="Arial" w:hAnsi="Arial" w:cs="Arial"/>
                <w:sz w:val="22"/>
                <w:szCs w:val="22"/>
              </w:rPr>
              <w:t>Balawurru</w:t>
            </w:r>
            <w:proofErr w:type="spellEnd"/>
            <w:r w:rsidRPr="00344BE2" w:rsidR="00344BE2">
              <w:rPr>
                <w:rFonts w:ascii="Arial" w:hAnsi="Arial" w:cs="Arial"/>
                <w:sz w:val="22"/>
                <w:szCs w:val="22"/>
              </w:rPr>
              <w:t xml:space="preserve">, a spiritually potent spring where Brolga and sacred goanna dance and swim, shaping the </w:t>
            </w:r>
            <w:r w:rsidR="002A3113">
              <w:rPr>
                <w:rFonts w:ascii="Arial" w:hAnsi="Arial" w:cs="Arial"/>
                <w:sz w:val="22"/>
                <w:szCs w:val="22"/>
              </w:rPr>
              <w:t xml:space="preserve">water’s </w:t>
            </w:r>
            <w:r w:rsidRPr="00344BE2" w:rsidR="00344BE2">
              <w:rPr>
                <w:rFonts w:ascii="Arial" w:hAnsi="Arial" w:cs="Arial"/>
                <w:sz w:val="22"/>
                <w:szCs w:val="22"/>
              </w:rPr>
              <w:t>surface with their movements.</w:t>
            </w:r>
            <w:r w:rsidR="009510E5">
              <w:br/>
            </w:r>
          </w:p>
        </w:tc>
      </w:tr>
    </w:tbl>
    <w:p w:rsidR="00D74E34" w:rsidP="00D74E34" w:rsidRDefault="00D74E34" w14:paraId="61BBFE18" w14:textId="77777777">
      <w:pPr>
        <w:rPr>
          <w:rFonts w:ascii="Arial" w:hAnsi="Arial" w:cs="Arial"/>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49"/>
        <w:gridCol w:w="4649"/>
        <w:gridCol w:w="4650"/>
      </w:tblGrid>
      <w:tr w:rsidRPr="003F2B6C" w:rsidR="003F2B6C" w:rsidTr="003F2B6C" w14:paraId="7965FFBC" w14:textId="77777777">
        <w:tc>
          <w:tcPr>
            <w:tcW w:w="4649" w:type="dxa"/>
          </w:tcPr>
          <w:p w:rsidRPr="008F0DDB" w:rsidR="003F2B6C" w:rsidP="008F0DDB" w:rsidRDefault="003F2B6C" w14:paraId="11834EF7" w14:textId="1F896FE3">
            <w:pPr>
              <w:jc w:val="center"/>
              <w:rPr>
                <w:rFonts w:ascii="Arial" w:hAnsi="Arial" w:cs="Arial"/>
                <w:b/>
                <w:bCs/>
                <w:i/>
                <w:iCs/>
                <w:sz w:val="22"/>
                <w:szCs w:val="22"/>
              </w:rPr>
            </w:pPr>
            <w:r w:rsidRPr="008F0DDB">
              <w:rPr>
                <w:rFonts w:ascii="Arial" w:hAnsi="Arial" w:cs="Arial"/>
                <w:b/>
                <w:bCs/>
                <w:i/>
                <w:iCs/>
                <w:sz w:val="22"/>
                <w:szCs w:val="22"/>
              </w:rPr>
              <w:t>Dennis Golding</w:t>
            </w:r>
          </w:p>
        </w:tc>
        <w:tc>
          <w:tcPr>
            <w:tcW w:w="4649" w:type="dxa"/>
          </w:tcPr>
          <w:p w:rsidRPr="008F0DDB" w:rsidR="003F2B6C" w:rsidP="008F0DDB" w:rsidRDefault="003F2B6C" w14:paraId="7579149F" w14:textId="08C3B9DD">
            <w:pPr>
              <w:jc w:val="center"/>
              <w:rPr>
                <w:rFonts w:ascii="Arial" w:hAnsi="Arial" w:cs="Arial"/>
                <w:b/>
                <w:bCs/>
                <w:i/>
                <w:iCs/>
                <w:sz w:val="22"/>
                <w:szCs w:val="22"/>
              </w:rPr>
            </w:pPr>
            <w:r w:rsidRPr="008F0DDB">
              <w:rPr>
                <w:rFonts w:ascii="Arial" w:hAnsi="Arial" w:cs="Arial"/>
                <w:b/>
                <w:bCs/>
                <w:i/>
                <w:iCs/>
                <w:sz w:val="22"/>
                <w:szCs w:val="22"/>
              </w:rPr>
              <w:t>Marian Abboud</w:t>
            </w:r>
          </w:p>
        </w:tc>
        <w:tc>
          <w:tcPr>
            <w:tcW w:w="4650" w:type="dxa"/>
          </w:tcPr>
          <w:p w:rsidRPr="008F0DDB" w:rsidR="003F2B6C" w:rsidP="008F0DDB" w:rsidRDefault="003F2B6C" w14:paraId="41190F1F" w14:textId="4D4CC871">
            <w:pPr>
              <w:jc w:val="center"/>
              <w:rPr>
                <w:rFonts w:ascii="Arial" w:hAnsi="Arial" w:cs="Arial"/>
                <w:b/>
                <w:bCs/>
                <w:i/>
                <w:iCs/>
                <w:sz w:val="22"/>
                <w:szCs w:val="22"/>
              </w:rPr>
            </w:pPr>
            <w:proofErr w:type="spellStart"/>
            <w:r w:rsidRPr="008F0DDB">
              <w:rPr>
                <w:rFonts w:ascii="Arial" w:hAnsi="Arial" w:cs="Arial"/>
                <w:b/>
                <w:bCs/>
                <w:i/>
                <w:iCs/>
                <w:sz w:val="22"/>
                <w:szCs w:val="22"/>
              </w:rPr>
              <w:t>Gunybi</w:t>
            </w:r>
            <w:proofErr w:type="spellEnd"/>
            <w:r w:rsidRPr="008F0DDB">
              <w:rPr>
                <w:rFonts w:ascii="Arial" w:hAnsi="Arial" w:cs="Arial"/>
                <w:b/>
                <w:bCs/>
                <w:i/>
                <w:iCs/>
                <w:sz w:val="22"/>
                <w:szCs w:val="22"/>
              </w:rPr>
              <w:t xml:space="preserve"> </w:t>
            </w:r>
            <w:proofErr w:type="spellStart"/>
            <w:r w:rsidRPr="008F0DDB">
              <w:rPr>
                <w:rFonts w:ascii="Arial" w:hAnsi="Arial" w:cs="Arial"/>
                <w:b/>
                <w:bCs/>
                <w:i/>
                <w:iCs/>
                <w:sz w:val="22"/>
                <w:szCs w:val="22"/>
              </w:rPr>
              <w:t>Ganambarr</w:t>
            </w:r>
            <w:proofErr w:type="spellEnd"/>
          </w:p>
        </w:tc>
      </w:tr>
    </w:tbl>
    <w:p w:rsidR="003F572E" w:rsidP="00D74E34" w:rsidRDefault="003F572E" w14:paraId="38A287D4" w14:textId="77777777">
      <w:pPr>
        <w:rPr>
          <w:rFonts w:ascii="Arial" w:hAnsi="Arial" w:cs="Arial"/>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49"/>
        <w:gridCol w:w="4835"/>
        <w:gridCol w:w="4464"/>
      </w:tblGrid>
      <w:tr w:rsidRPr="00BF6ADA" w:rsidR="00AA0E56" w:rsidTr="00AA0E56" w14:paraId="21C0F7DC" w14:textId="77777777">
        <w:tc>
          <w:tcPr>
            <w:tcW w:w="4649" w:type="dxa"/>
          </w:tcPr>
          <w:p w:rsidRPr="00BF6ADA" w:rsidR="008C0957" w:rsidP="00D74E34" w:rsidRDefault="008C0957" w14:paraId="07004DFF" w14:textId="1929CBE1">
            <w:pPr>
              <w:rPr>
                <w:rFonts w:ascii="Arial" w:hAnsi="Arial" w:cs="Arial"/>
              </w:rPr>
            </w:pPr>
          </w:p>
          <w:p w:rsidR="008C0957" w:rsidP="00D74E34" w:rsidRDefault="00745520" w14:paraId="5D604E75" w14:textId="77777777">
            <w:pPr>
              <w:rPr>
                <w:rFonts w:ascii="Arial" w:hAnsi="Arial" w:cs="Arial"/>
              </w:rPr>
            </w:pPr>
            <w:r w:rsidRPr="00BF6ADA">
              <w:rPr>
                <w:rFonts w:ascii="Arial" w:hAnsi="Arial" w:cs="Arial"/>
                <w:noProof/>
              </w:rPr>
              <w:drawing>
                <wp:inline distT="0" distB="0" distL="0" distR="0" wp14:anchorId="74245EEE" wp14:editId="10B3DE7C">
                  <wp:extent cx="2667000" cy="1515859"/>
                  <wp:effectExtent l="0" t="0" r="0" b="0"/>
                  <wp:docPr id="1827100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822" cy="1528262"/>
                          </a:xfrm>
                          <a:prstGeom prst="rect">
                            <a:avLst/>
                          </a:prstGeom>
                          <a:noFill/>
                          <a:ln>
                            <a:noFill/>
                          </a:ln>
                        </pic:spPr>
                      </pic:pic>
                    </a:graphicData>
                  </a:graphic>
                </wp:inline>
              </w:drawing>
            </w:r>
          </w:p>
          <w:p w:rsidRPr="00BF6ADA" w:rsidR="000E1FFB" w:rsidP="00D74E34" w:rsidRDefault="000E1FFB" w14:paraId="77ED41E5" w14:textId="32080484">
            <w:pPr>
              <w:rPr>
                <w:rFonts w:ascii="Arial" w:hAnsi="Arial" w:cs="Arial"/>
              </w:rPr>
            </w:pPr>
            <w:r>
              <w:rPr>
                <w:noProof/>
              </w:rPr>
              <w:drawing>
                <wp:inline distT="0" distB="0" distL="0" distR="0" wp14:anchorId="31CF8EED" wp14:editId="2937965F">
                  <wp:extent cx="2667000" cy="1998579"/>
                  <wp:effectExtent l="0" t="0" r="0" b="0"/>
                  <wp:docPr id="1809967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4800" cy="2026905"/>
                          </a:xfrm>
                          <a:prstGeom prst="rect">
                            <a:avLst/>
                          </a:prstGeom>
                          <a:noFill/>
                          <a:ln>
                            <a:noFill/>
                          </a:ln>
                        </pic:spPr>
                      </pic:pic>
                    </a:graphicData>
                  </a:graphic>
                </wp:inline>
              </w:drawing>
            </w:r>
          </w:p>
        </w:tc>
        <w:tc>
          <w:tcPr>
            <w:tcW w:w="4835" w:type="dxa"/>
          </w:tcPr>
          <w:p w:rsidRPr="00BF6ADA" w:rsidR="003A3481" w:rsidP="00D74E34" w:rsidRDefault="00C704DC" w14:paraId="0839BA18" w14:textId="77777777">
            <w:pPr>
              <w:rPr>
                <w:rFonts w:ascii="Arial" w:hAnsi="Arial" w:cs="Arial"/>
              </w:rPr>
            </w:pPr>
            <w:r w:rsidRPr="00BF6ADA">
              <w:rPr>
                <w:rFonts w:ascii="Arial" w:hAnsi="Arial" w:cs="Arial"/>
                <w:noProof/>
              </w:rPr>
              <w:drawing>
                <wp:inline distT="0" distB="0" distL="0" distR="0" wp14:anchorId="3CA0DBC0" wp14:editId="213DE39B">
                  <wp:extent cx="2844800" cy="1930990"/>
                  <wp:effectExtent l="0" t="0" r="0" b="0"/>
                  <wp:docPr id="732016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3397" cy="1970764"/>
                          </a:xfrm>
                          <a:prstGeom prst="rect">
                            <a:avLst/>
                          </a:prstGeom>
                          <a:noFill/>
                          <a:ln>
                            <a:noFill/>
                          </a:ln>
                        </pic:spPr>
                      </pic:pic>
                    </a:graphicData>
                  </a:graphic>
                </wp:inline>
              </w:drawing>
            </w:r>
          </w:p>
          <w:p w:rsidRPr="00BF6ADA" w:rsidR="00745520" w:rsidP="00D74E34" w:rsidRDefault="00745520" w14:paraId="6405EB18" w14:textId="20C1BFCB">
            <w:pPr>
              <w:rPr>
                <w:rFonts w:ascii="Arial" w:hAnsi="Arial" w:cs="Arial"/>
              </w:rPr>
            </w:pPr>
            <w:r w:rsidRPr="00BF6ADA">
              <w:rPr>
                <w:rFonts w:ascii="Arial" w:hAnsi="Arial" w:cs="Arial"/>
              </w:rPr>
              <w:br/>
            </w:r>
          </w:p>
        </w:tc>
        <w:tc>
          <w:tcPr>
            <w:tcW w:w="4464" w:type="dxa"/>
          </w:tcPr>
          <w:p w:rsidRPr="00BF6ADA" w:rsidR="003A3481" w:rsidP="00D74E34" w:rsidRDefault="00970AF2" w14:paraId="312EB2D7" w14:textId="77777777">
            <w:pPr>
              <w:rPr>
                <w:rFonts w:ascii="Arial" w:hAnsi="Arial" w:cs="Arial"/>
              </w:rPr>
            </w:pPr>
            <w:r w:rsidRPr="00BF6ADA">
              <w:rPr>
                <w:rFonts w:ascii="Arial" w:hAnsi="Arial" w:cs="Arial"/>
                <w:noProof/>
              </w:rPr>
              <w:drawing>
                <wp:inline distT="0" distB="0" distL="0" distR="0" wp14:anchorId="3BA1A7F4" wp14:editId="3E5FD41D">
                  <wp:extent cx="2691130" cy="2693517"/>
                  <wp:effectExtent l="0" t="0" r="1270" b="0"/>
                  <wp:docPr id="47172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2779" name="Picture 4717227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242" cy="2707642"/>
                          </a:xfrm>
                          <a:prstGeom prst="rect">
                            <a:avLst/>
                          </a:prstGeom>
                        </pic:spPr>
                      </pic:pic>
                    </a:graphicData>
                  </a:graphic>
                </wp:inline>
              </w:drawing>
            </w:r>
          </w:p>
          <w:p w:rsidRPr="00BF6ADA" w:rsidR="00242FCE" w:rsidP="00242FCE" w:rsidRDefault="00242FCE" w14:paraId="0CE58A39" w14:textId="77777777">
            <w:pPr>
              <w:rPr>
                <w:rFonts w:ascii="Arial" w:hAnsi="Arial" w:cs="Arial"/>
              </w:rPr>
            </w:pPr>
          </w:p>
          <w:p w:rsidRPr="00BF6ADA" w:rsidR="00242FCE" w:rsidP="00242FCE" w:rsidRDefault="00242FCE" w14:paraId="5218F021" w14:textId="330476C2">
            <w:pPr>
              <w:rPr>
                <w:rFonts w:ascii="Arial" w:hAnsi="Arial" w:cs="Arial"/>
              </w:rPr>
            </w:pPr>
          </w:p>
        </w:tc>
      </w:tr>
      <w:tr w:rsidRPr="00BF6ADA" w:rsidR="00AA0E56" w:rsidTr="00AA0E56" w14:paraId="3967B338" w14:textId="77777777">
        <w:tc>
          <w:tcPr>
            <w:tcW w:w="4649" w:type="dxa"/>
          </w:tcPr>
          <w:p w:rsidRPr="00BF6ADA" w:rsidR="003A3481" w:rsidP="00D74E34" w:rsidRDefault="003A3481" w14:paraId="02F16C8C" w14:textId="42B8B224">
            <w:pPr>
              <w:rPr>
                <w:rFonts w:ascii="Arial" w:hAnsi="Arial" w:cs="Arial"/>
              </w:rPr>
            </w:pPr>
          </w:p>
        </w:tc>
        <w:tc>
          <w:tcPr>
            <w:tcW w:w="4835" w:type="dxa"/>
          </w:tcPr>
          <w:p w:rsidRPr="00BF6ADA" w:rsidR="003A3481" w:rsidP="00D74E34" w:rsidRDefault="003A3481" w14:paraId="02DDDE20" w14:textId="22EE9C7B">
            <w:pPr>
              <w:rPr>
                <w:rFonts w:ascii="Arial" w:hAnsi="Arial" w:cs="Arial"/>
              </w:rPr>
            </w:pPr>
          </w:p>
        </w:tc>
        <w:tc>
          <w:tcPr>
            <w:tcW w:w="4464" w:type="dxa"/>
          </w:tcPr>
          <w:p w:rsidRPr="00BF6ADA" w:rsidR="003A3481" w:rsidP="00D74E34" w:rsidRDefault="003A3481" w14:paraId="149F2C00" w14:textId="0940A984">
            <w:pPr>
              <w:rPr>
                <w:rFonts w:ascii="Arial" w:hAnsi="Arial" w:cs="Arial"/>
              </w:rPr>
            </w:pPr>
          </w:p>
        </w:tc>
      </w:tr>
    </w:tbl>
    <w:p w:rsidRPr="009E29C7" w:rsidR="00F452AD" w:rsidP="00D74E34" w:rsidRDefault="00F452AD" w14:paraId="41BA8816" w14:textId="77777777">
      <w:pPr>
        <w:rPr>
          <w:rFonts w:ascii="Arial" w:hAnsi="Arial" w:cs="Arial"/>
          <w:sz w:val="22"/>
          <w:szCs w:val="22"/>
        </w:rPr>
      </w:pPr>
    </w:p>
    <w:tbl>
      <w:tblPr>
        <w:tblStyle w:val="PlainTable3"/>
        <w:tblW w:w="0" w:type="auto"/>
        <w:tblLook w:val="0480" w:firstRow="0" w:lastRow="0" w:firstColumn="1" w:lastColumn="0" w:noHBand="0" w:noVBand="1"/>
      </w:tblPr>
      <w:tblGrid>
        <w:gridCol w:w="2075"/>
        <w:gridCol w:w="2017"/>
        <w:gridCol w:w="9866"/>
      </w:tblGrid>
      <w:tr w:rsidRPr="00AA7B39" w:rsidR="00F452AD" w:rsidTr="69F4A07C" w14:paraId="7E5575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rsidRPr="009E29C7" w:rsidR="00F452AD" w:rsidP="00B2722F" w:rsidRDefault="00F452AD" w14:paraId="00B89514" w14:textId="3BED18E4">
            <w:pPr>
              <w:rPr>
                <w:rFonts w:ascii="Arial" w:hAnsi="Arial" w:cs="Arial"/>
                <w:sz w:val="22"/>
                <w:szCs w:val="22"/>
              </w:rPr>
            </w:pPr>
            <w:r w:rsidRPr="009E29C7">
              <w:rPr>
                <w:rFonts w:ascii="Arial" w:hAnsi="Arial" w:cs="Arial"/>
                <w:sz w:val="22"/>
                <w:szCs w:val="22"/>
                <w:lang w:val="en-US"/>
              </w:rPr>
              <w:t>Nancy</w:t>
            </w:r>
            <w:r w:rsidR="00071D44">
              <w:rPr>
                <w:rFonts w:ascii="Arial" w:hAnsi="Arial" w:cs="Arial"/>
                <w:sz w:val="22"/>
                <w:szCs w:val="22"/>
                <w:lang w:val="en-US"/>
              </w:rPr>
              <w:t xml:space="preserve"> </w:t>
            </w:r>
            <w:proofErr w:type="spellStart"/>
            <w:r w:rsidR="00071D44">
              <w:rPr>
                <w:rFonts w:ascii="Arial" w:hAnsi="Arial" w:cs="Arial"/>
                <w:sz w:val="22"/>
                <w:szCs w:val="22"/>
                <w:lang w:val="en-US"/>
              </w:rPr>
              <w:t>YUKUWAL</w:t>
            </w:r>
            <w:proofErr w:type="spellEnd"/>
            <w:r w:rsidRPr="009E29C7">
              <w:rPr>
                <w:rFonts w:ascii="Arial" w:hAnsi="Arial" w:cs="Arial"/>
                <w:sz w:val="22"/>
                <w:szCs w:val="22"/>
                <w:lang w:val="en-US"/>
              </w:rPr>
              <w:t xml:space="preserve"> </w:t>
            </w:r>
            <w:proofErr w:type="spellStart"/>
            <w:r w:rsidRPr="009E29C7">
              <w:rPr>
                <w:rFonts w:ascii="Arial" w:hAnsi="Arial" w:cs="Arial"/>
                <w:sz w:val="22"/>
                <w:szCs w:val="22"/>
                <w:lang w:val="en-US"/>
              </w:rPr>
              <w:t>McDinny</w:t>
            </w:r>
            <w:proofErr w:type="spellEnd"/>
          </w:p>
        </w:tc>
        <w:tc>
          <w:tcPr>
            <w:tcW w:w="2017" w:type="dxa"/>
          </w:tcPr>
          <w:p w:rsidRPr="009E29C7" w:rsidR="00F452AD" w:rsidP="00B2722F" w:rsidRDefault="00F452AD" w14:paraId="443BDC0F" w14:textId="67A6CFD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Pr>
                <w:rFonts w:ascii="Arial" w:hAnsi="Arial" w:cs="Arial"/>
                <w:i/>
                <w:iCs/>
                <w:color w:val="000000"/>
                <w:sz w:val="22"/>
                <w:szCs w:val="22"/>
              </w:rPr>
              <w:t>Jurlayarriyarri</w:t>
            </w:r>
            <w:proofErr w:type="spellEnd"/>
            <w:r>
              <w:rPr>
                <w:rFonts w:ascii="Arial" w:hAnsi="Arial" w:cs="Arial"/>
                <w:i/>
                <w:iCs/>
                <w:color w:val="000000"/>
                <w:sz w:val="22"/>
                <w:szCs w:val="22"/>
              </w:rPr>
              <w:t xml:space="preserve"> (Morning Glory)</w:t>
            </w:r>
            <w:r w:rsidR="00CC0C4C">
              <w:rPr>
                <w:rFonts w:ascii="Arial" w:hAnsi="Arial" w:cs="Arial"/>
                <w:i/>
                <w:iCs/>
                <w:color w:val="000000"/>
                <w:sz w:val="22"/>
                <w:szCs w:val="22"/>
              </w:rPr>
              <w:t>, 2025</w:t>
            </w:r>
          </w:p>
        </w:tc>
        <w:tc>
          <w:tcPr>
            <w:tcW w:w="9866" w:type="dxa"/>
          </w:tcPr>
          <w:p w:rsidRPr="00242FCE" w:rsidR="00F452AD" w:rsidP="00CF5DFC" w:rsidRDefault="00242FCE" w14:paraId="47760357" w14:textId="66D4E0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69F4A07C">
              <w:rPr>
                <w:rFonts w:ascii="Arial" w:hAnsi="Arial" w:cs="Arial"/>
                <w:sz w:val="22"/>
                <w:szCs w:val="22"/>
              </w:rPr>
              <w:t>Nancy</w:t>
            </w:r>
            <w:r w:rsidR="00653992">
              <w:rPr>
                <w:rFonts w:ascii="Arial" w:hAnsi="Arial" w:cs="Arial"/>
                <w:sz w:val="22"/>
                <w:szCs w:val="22"/>
              </w:rPr>
              <w:t xml:space="preserve"> </w:t>
            </w:r>
            <w:proofErr w:type="spellStart"/>
            <w:r w:rsidR="00653992">
              <w:rPr>
                <w:rFonts w:ascii="Arial" w:hAnsi="Arial" w:cs="Arial"/>
                <w:sz w:val="22"/>
                <w:szCs w:val="22"/>
              </w:rPr>
              <w:t>Yukuwal</w:t>
            </w:r>
            <w:proofErr w:type="spellEnd"/>
            <w:r w:rsidR="00653992">
              <w:rPr>
                <w:rFonts w:ascii="Arial" w:hAnsi="Arial" w:cs="Arial"/>
                <w:sz w:val="22"/>
                <w:szCs w:val="22"/>
              </w:rPr>
              <w:t xml:space="preserve"> </w:t>
            </w:r>
            <w:r w:rsidRPr="69F4A07C">
              <w:rPr>
                <w:rFonts w:ascii="Arial" w:hAnsi="Arial" w:cs="Arial"/>
                <w:sz w:val="22"/>
                <w:szCs w:val="22"/>
              </w:rPr>
              <w:t xml:space="preserve"> </w:t>
            </w:r>
            <w:proofErr w:type="spellStart"/>
            <w:r w:rsidRPr="69F4A07C">
              <w:rPr>
                <w:rFonts w:ascii="Arial" w:hAnsi="Arial" w:cs="Arial"/>
                <w:sz w:val="22"/>
                <w:szCs w:val="22"/>
              </w:rPr>
              <w:t>McDinny’s</w:t>
            </w:r>
            <w:proofErr w:type="spellEnd"/>
            <w:r w:rsidRPr="69F4A07C">
              <w:rPr>
                <w:rFonts w:ascii="Arial" w:hAnsi="Arial" w:cs="Arial"/>
                <w:sz w:val="22"/>
                <w:szCs w:val="22"/>
              </w:rPr>
              <w:t xml:space="preserve"> practice offers a vital entry point for students to engage with both the rich cultural traditions and the complex, often silenced histories of the gulf region</w:t>
            </w:r>
            <w:r w:rsidRPr="69F4A07C" w:rsidR="6E3B4417">
              <w:rPr>
                <w:rFonts w:ascii="Arial" w:hAnsi="Arial" w:cs="Arial"/>
                <w:sz w:val="22"/>
                <w:szCs w:val="22"/>
              </w:rPr>
              <w:t xml:space="preserve"> in the North of Australia</w:t>
            </w:r>
            <w:r w:rsidRPr="69F4A07C">
              <w:rPr>
                <w:rFonts w:ascii="Arial" w:hAnsi="Arial" w:cs="Arial"/>
                <w:sz w:val="22"/>
                <w:szCs w:val="22"/>
              </w:rPr>
              <w:t>. Her paintings frequently celebrate cultural continuity through stories of hunting, collecting bush tucker, and traveling to visit kin.</w:t>
            </w:r>
          </w:p>
          <w:p w:rsidRPr="00242FCE" w:rsidR="00F452AD" w:rsidP="00CF5DFC" w:rsidRDefault="00F452AD" w14:paraId="156B0862" w14:textId="777777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F452AD" w:rsidP="00CF5DFC" w:rsidRDefault="00242FCE" w14:paraId="462D6108" w14:textId="79785B4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42FCE">
              <w:rPr>
                <w:rFonts w:ascii="Arial" w:hAnsi="Arial" w:cs="Arial"/>
                <w:sz w:val="22"/>
                <w:szCs w:val="22"/>
              </w:rPr>
              <w:t xml:space="preserve">However, </w:t>
            </w:r>
            <w:proofErr w:type="spellStart"/>
            <w:r>
              <w:rPr>
                <w:rFonts w:ascii="Arial" w:hAnsi="Arial" w:cs="Arial"/>
                <w:sz w:val="22"/>
                <w:szCs w:val="22"/>
              </w:rPr>
              <w:t>McD</w:t>
            </w:r>
            <w:r w:rsidRPr="00242FCE">
              <w:rPr>
                <w:rFonts w:ascii="Arial" w:hAnsi="Arial" w:cs="Arial"/>
                <w:sz w:val="22"/>
                <w:szCs w:val="22"/>
              </w:rPr>
              <w:t>inny</w:t>
            </w:r>
            <w:proofErr w:type="spellEnd"/>
            <w:r w:rsidRPr="00242FCE">
              <w:rPr>
                <w:rFonts w:ascii="Arial" w:hAnsi="Arial" w:cs="Arial"/>
                <w:sz w:val="22"/>
                <w:szCs w:val="22"/>
              </w:rPr>
              <w:t xml:space="preserve"> also uses her art to boldly confront the brutal realities of European settlement experienced by her family and the ongoing environmental devastation caused by mining — two forces she views as intrinsically connected. For the 25th </w:t>
            </w:r>
            <w:r>
              <w:rPr>
                <w:rFonts w:ascii="Arial" w:hAnsi="Arial" w:cs="Arial"/>
                <w:sz w:val="22"/>
                <w:szCs w:val="22"/>
              </w:rPr>
              <w:t>B</w:t>
            </w:r>
            <w:r w:rsidRPr="00242FCE">
              <w:rPr>
                <w:rFonts w:ascii="Arial" w:hAnsi="Arial" w:cs="Arial"/>
                <w:sz w:val="22"/>
                <w:szCs w:val="22"/>
              </w:rPr>
              <w:t>iennale of Sydney, visitors will encounter her largest work to date: a monumental diptych painting that serves as a powerful catalyst for discussions around truth-telling, environmental stewardship, and first nations resilience.</w:t>
            </w:r>
          </w:p>
          <w:p w:rsidRPr="00242FCE" w:rsidR="000E1FFB" w:rsidP="00B2722F" w:rsidRDefault="000E1FFB" w14:paraId="397D584F"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Pr="00AA7B39" w:rsidR="00F452AD" w:rsidP="00B2722F" w:rsidRDefault="00F452AD" w14:paraId="55F04A0B"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Pr="00AA7B39" w:rsidR="00F452AD" w:rsidTr="69F4A07C" w14:paraId="26A327A5" w14:textId="77777777">
        <w:tc>
          <w:tcPr>
            <w:cnfStyle w:val="001000000000" w:firstRow="0" w:lastRow="0" w:firstColumn="1" w:lastColumn="0" w:oddVBand="0" w:evenVBand="0" w:oddHBand="0" w:evenHBand="0" w:firstRowFirstColumn="0" w:firstRowLastColumn="0" w:lastRowFirstColumn="0" w:lastRowLastColumn="0"/>
            <w:tcW w:w="2075" w:type="dxa"/>
          </w:tcPr>
          <w:p w:rsidRPr="009E29C7" w:rsidR="00F452AD" w:rsidP="00B2722F" w:rsidRDefault="00F452AD" w14:paraId="2F8B1E67" w14:textId="77777777">
            <w:pPr>
              <w:rPr>
                <w:rFonts w:ascii="Arial" w:hAnsi="Arial" w:cs="Arial"/>
                <w:sz w:val="22"/>
                <w:szCs w:val="22"/>
              </w:rPr>
            </w:pPr>
            <w:r w:rsidRPr="009E29C7">
              <w:rPr>
                <w:rFonts w:ascii="Arial" w:hAnsi="Arial" w:cs="Arial"/>
                <w:sz w:val="22"/>
                <w:szCs w:val="22"/>
                <w:lang w:val="en-US"/>
              </w:rPr>
              <w:t>Tania Willard</w:t>
            </w:r>
          </w:p>
        </w:tc>
        <w:tc>
          <w:tcPr>
            <w:tcW w:w="2017" w:type="dxa"/>
          </w:tcPr>
          <w:p w:rsidRPr="003F3E90" w:rsidR="00F452AD" w:rsidP="00B2722F" w:rsidRDefault="00F452AD" w14:paraId="071A2538" w14:textId="330AFB61">
            <w:pPr>
              <w:cnfStyle w:val="000000000000" w:firstRow="0" w:lastRow="0" w:firstColumn="0" w:lastColumn="0" w:oddVBand="0" w:evenVBand="0" w:oddHBand="0" w:evenHBand="0" w:firstRowFirstColumn="0" w:firstRowLastColumn="0" w:lastRowFirstColumn="0" w:lastRowLastColumn="0"/>
              <w:rPr>
                <w:rFonts w:ascii="Arial" w:hAnsi="Arial" w:cs="Arial"/>
                <w:i/>
                <w:iCs/>
                <w:sz w:val="22"/>
                <w:szCs w:val="22"/>
              </w:rPr>
            </w:pPr>
            <w:r w:rsidRPr="003F3E90">
              <w:rPr>
                <w:rFonts w:ascii="Arial" w:hAnsi="Arial" w:cs="Arial"/>
                <w:i/>
                <w:iCs/>
                <w:sz w:val="22"/>
                <w:szCs w:val="22"/>
              </w:rPr>
              <w:t>Forest Glass</w:t>
            </w:r>
            <w:r w:rsidR="00CC0C4C">
              <w:rPr>
                <w:rFonts w:ascii="Arial" w:hAnsi="Arial" w:cs="Arial"/>
                <w:i/>
                <w:iCs/>
                <w:sz w:val="22"/>
                <w:szCs w:val="22"/>
              </w:rPr>
              <w:t>, 2026</w:t>
            </w:r>
          </w:p>
        </w:tc>
        <w:tc>
          <w:tcPr>
            <w:tcW w:w="9866" w:type="dxa"/>
          </w:tcPr>
          <w:p w:rsidRPr="00AA7B39" w:rsidR="00F452AD" w:rsidP="69F4A07C" w:rsidRDefault="00F452AD" w14:paraId="111299FB" w14:textId="1080FC3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69F4A07C">
              <w:rPr>
                <w:rFonts w:ascii="Arial" w:hAnsi="Arial" w:cs="Arial"/>
                <w:sz w:val="22"/>
                <w:szCs w:val="22"/>
              </w:rPr>
              <w:t xml:space="preserve">Tania Willard is an </w:t>
            </w:r>
            <w:proofErr w:type="spellStart"/>
            <w:r w:rsidRPr="69F4A07C" w:rsidR="6EEE9104">
              <w:rPr>
                <w:rFonts w:ascii="Arial" w:hAnsi="Arial" w:cs="Arial"/>
                <w:sz w:val="22"/>
                <w:szCs w:val="22"/>
              </w:rPr>
              <w:t>Secwépemc</w:t>
            </w:r>
            <w:proofErr w:type="spellEnd"/>
            <w:r w:rsidRPr="69F4A07C" w:rsidR="6EEE9104">
              <w:rPr>
                <w:rFonts w:ascii="Arial" w:hAnsi="Arial" w:cs="Arial"/>
                <w:sz w:val="22"/>
                <w:szCs w:val="22"/>
              </w:rPr>
              <w:t xml:space="preserve"> and settler Canadian </w:t>
            </w:r>
            <w:r w:rsidRPr="69F4A07C">
              <w:rPr>
                <w:rFonts w:ascii="Arial" w:hAnsi="Arial" w:cs="Arial"/>
                <w:sz w:val="22"/>
                <w:szCs w:val="22"/>
              </w:rPr>
              <w:t xml:space="preserve">artist and curator whose practice occupies the vital intersection of research and land-based art. By centring art as an act of Indigenous resurgence, her collaborative and interactive projects are designed to actively connect audiences to land, culture, and family. Willard has produced a custom stained-glass effect that interacts directly with the building's unique industrial architecture and its iconic windows. </w:t>
            </w:r>
          </w:p>
          <w:p w:rsidRPr="00AA7B39" w:rsidR="00F452AD" w:rsidP="00CF5DFC" w:rsidRDefault="00F452AD" w14:paraId="11A9F459" w14:textId="7777777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F452AD" w:rsidP="00CF5DFC" w:rsidRDefault="00F452AD" w14:paraId="400FBCB8" w14:textId="17CF15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69F4A07C">
              <w:rPr>
                <w:rFonts w:ascii="Arial" w:hAnsi="Arial" w:cs="Arial"/>
                <w:sz w:val="22"/>
                <w:szCs w:val="22"/>
              </w:rPr>
              <w:t xml:space="preserve">Using green-tinted </w:t>
            </w:r>
            <w:r w:rsidRPr="69F4A07C" w:rsidR="0B8B504A">
              <w:rPr>
                <w:rFonts w:ascii="Arial" w:hAnsi="Arial" w:cs="Arial"/>
                <w:sz w:val="22"/>
                <w:szCs w:val="22"/>
              </w:rPr>
              <w:t xml:space="preserve">Perspex and timber </w:t>
            </w:r>
            <w:r w:rsidRPr="69F4A07C">
              <w:rPr>
                <w:rFonts w:ascii="Arial" w:hAnsi="Arial" w:cs="Arial"/>
                <w:sz w:val="22"/>
                <w:szCs w:val="22"/>
              </w:rPr>
              <w:t>panels, the work evokes uranium glass and toxic spills while drawing connections between industrialisation, invasive species, and the ecological violence of colonisation. This vibrant work provides an excellent opportunity for students to explore how contemporary Indigenous art can converse with historical spaces to elevate cultural narratives.</w:t>
            </w:r>
          </w:p>
          <w:p w:rsidRPr="00AA7B39" w:rsidR="000E1FFB" w:rsidP="00B2722F" w:rsidRDefault="000E1FFB" w14:paraId="727BE939"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Pr="00AA7B39" w:rsidR="00F452AD" w:rsidP="00B2722F" w:rsidRDefault="00F452AD" w14:paraId="36C7B623"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Pr="00AA7B39" w:rsidR="00F452AD" w:rsidTr="69F4A07C" w14:paraId="598E9B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rsidRPr="009E29C7" w:rsidR="00F452AD" w:rsidP="00B2722F" w:rsidRDefault="00F452AD" w14:paraId="5C34B0FE" w14:textId="77777777">
            <w:pPr>
              <w:rPr>
                <w:rFonts w:ascii="Arial" w:hAnsi="Arial" w:cs="Arial"/>
                <w:sz w:val="22"/>
                <w:szCs w:val="22"/>
              </w:rPr>
            </w:pPr>
            <w:r w:rsidRPr="00EC5BF6">
              <w:rPr>
                <w:rFonts w:ascii="Arial" w:hAnsi="Arial" w:cs="Arial"/>
                <w:sz w:val="22"/>
                <w:szCs w:val="22"/>
              </w:rPr>
              <w:t>Ángel Poyón</w:t>
            </w:r>
          </w:p>
        </w:tc>
        <w:tc>
          <w:tcPr>
            <w:tcW w:w="2017" w:type="dxa"/>
          </w:tcPr>
          <w:p w:rsidRPr="009E29C7" w:rsidR="00F452AD" w:rsidP="00B2722F" w:rsidRDefault="00F452AD" w14:paraId="6C76E81F" w14:textId="25CFE4EB">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i/>
                <w:iCs/>
                <w:color w:val="000000"/>
                <w:sz w:val="22"/>
                <w:szCs w:val="22"/>
              </w:rPr>
              <w:t>The hand, the foot of our brooms, The hand, the foot of our hoe / our hoes</w:t>
            </w:r>
            <w:r w:rsidR="00E71741">
              <w:rPr>
                <w:rFonts w:ascii="Arial" w:hAnsi="Arial" w:cs="Arial"/>
                <w:i/>
                <w:iCs/>
                <w:color w:val="000000"/>
                <w:sz w:val="22"/>
                <w:szCs w:val="22"/>
              </w:rPr>
              <w:t>, 2025</w:t>
            </w:r>
          </w:p>
        </w:tc>
        <w:tc>
          <w:tcPr>
            <w:tcW w:w="9866" w:type="dxa"/>
          </w:tcPr>
          <w:p w:rsidR="000E1FFB" w:rsidP="00CF5DFC" w:rsidRDefault="00F452AD" w14:paraId="5AC7E410" w14:textId="198DC6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257CB">
              <w:rPr>
                <w:rFonts w:ascii="Arial" w:hAnsi="Arial" w:cs="Arial"/>
                <w:sz w:val="22"/>
                <w:szCs w:val="22"/>
              </w:rPr>
              <w:t xml:space="preserve">For </w:t>
            </w:r>
            <w:proofErr w:type="spellStart"/>
            <w:r w:rsidRPr="000257CB">
              <w:rPr>
                <w:rFonts w:ascii="Arial" w:hAnsi="Arial" w:cs="Arial"/>
                <w:sz w:val="22"/>
                <w:szCs w:val="22"/>
              </w:rPr>
              <w:t>Ángel</w:t>
            </w:r>
            <w:proofErr w:type="spellEnd"/>
            <w:r w:rsidRPr="000257CB">
              <w:rPr>
                <w:rFonts w:ascii="Arial" w:hAnsi="Arial" w:cs="Arial"/>
                <w:sz w:val="22"/>
                <w:szCs w:val="22"/>
              </w:rPr>
              <w:t xml:space="preserve"> </w:t>
            </w:r>
            <w:proofErr w:type="spellStart"/>
            <w:r w:rsidRPr="000257CB">
              <w:rPr>
                <w:rFonts w:ascii="Arial" w:hAnsi="Arial" w:cs="Arial"/>
                <w:sz w:val="22"/>
                <w:szCs w:val="22"/>
              </w:rPr>
              <w:t>Poyón</w:t>
            </w:r>
            <w:proofErr w:type="spellEnd"/>
            <w:r>
              <w:rPr>
                <w:rFonts w:ascii="Arial" w:hAnsi="Arial" w:cs="Arial"/>
                <w:sz w:val="22"/>
                <w:szCs w:val="22"/>
              </w:rPr>
              <w:t xml:space="preserve"> </w:t>
            </w:r>
            <w:r w:rsidRPr="000257CB">
              <w:rPr>
                <w:rFonts w:ascii="Arial" w:hAnsi="Arial" w:cs="Arial"/>
                <w:sz w:val="22"/>
                <w:szCs w:val="22"/>
              </w:rPr>
              <w:t>art is not just about creation but about finding the spirit within an object and hono</w:t>
            </w:r>
            <w:r w:rsidRPr="00AA7B39">
              <w:rPr>
                <w:rFonts w:ascii="Arial" w:hAnsi="Arial" w:cs="Arial"/>
                <w:sz w:val="22"/>
                <w:szCs w:val="22"/>
              </w:rPr>
              <w:t>u</w:t>
            </w:r>
            <w:r w:rsidRPr="000257CB">
              <w:rPr>
                <w:rFonts w:ascii="Arial" w:hAnsi="Arial" w:cs="Arial"/>
                <w:sz w:val="22"/>
                <w:szCs w:val="22"/>
              </w:rPr>
              <w:t>ring the profound union between a tool and the person who uses it.</w:t>
            </w:r>
            <w:r w:rsidRPr="00AA7B39">
              <w:rPr>
                <w:rFonts w:ascii="Arial" w:hAnsi="Arial" w:cs="Arial"/>
                <w:sz w:val="22"/>
                <w:szCs w:val="22"/>
              </w:rPr>
              <w:t xml:space="preserve"> Visitors </w:t>
            </w:r>
            <w:r w:rsidRPr="000257CB">
              <w:rPr>
                <w:rFonts w:ascii="Arial" w:hAnsi="Arial" w:cs="Arial"/>
                <w:sz w:val="22"/>
                <w:szCs w:val="22"/>
              </w:rPr>
              <w:t>will encounter a powerful installation of 80 hand-carved sculptures</w:t>
            </w:r>
            <w:r w:rsidRPr="00AA7B39">
              <w:rPr>
                <w:rFonts w:ascii="Arial" w:hAnsi="Arial" w:cs="Arial"/>
                <w:sz w:val="22"/>
                <w:szCs w:val="22"/>
              </w:rPr>
              <w:t xml:space="preserve">, </w:t>
            </w:r>
            <w:r w:rsidRPr="000257CB">
              <w:rPr>
                <w:rFonts w:ascii="Arial" w:hAnsi="Arial" w:cs="Arial"/>
                <w:sz w:val="22"/>
                <w:szCs w:val="22"/>
              </w:rPr>
              <w:t>comprising 40 shovels and 40 brooms</w:t>
            </w:r>
            <w:r w:rsidRPr="00AA7B39">
              <w:rPr>
                <w:rFonts w:ascii="Arial" w:hAnsi="Arial" w:cs="Arial"/>
                <w:sz w:val="22"/>
                <w:szCs w:val="22"/>
              </w:rPr>
              <w:t xml:space="preserve">, </w:t>
            </w:r>
            <w:r w:rsidRPr="000257CB">
              <w:rPr>
                <w:rFonts w:ascii="Arial" w:hAnsi="Arial" w:cs="Arial"/>
                <w:sz w:val="22"/>
                <w:szCs w:val="22"/>
              </w:rPr>
              <w:t xml:space="preserve">each featuring a handle that transforms into a clenched fist. </w:t>
            </w:r>
          </w:p>
          <w:p w:rsidR="000E1FFB" w:rsidP="00CF5DFC" w:rsidRDefault="000E1FFB" w14:paraId="2D0174CB" w14:textId="777777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F452AD" w:rsidP="00CF5DFC" w:rsidRDefault="00CF5DFC" w14:paraId="28B3E406" w14:textId="45EFBF61">
            <w:pPr>
              <w:jc w:val="both"/>
              <w:cnfStyle w:val="000000100000" w:firstRow="0" w:lastRow="0" w:firstColumn="0" w:lastColumn="0" w:oddVBand="0" w:evenVBand="0" w:oddHBand="1" w:evenHBand="0" w:firstRowFirstColumn="0" w:firstRowLastColumn="0" w:lastRowFirstColumn="0" w:lastRowLastColumn="0"/>
              <w:rPr>
                <w:rFonts w:ascii="Arial" w:hAnsi="Arial" w:eastAsia="Calibri" w:cs="Arial"/>
                <w:color w:val="000000" w:themeColor="text1"/>
                <w:sz w:val="22"/>
                <w:szCs w:val="22"/>
              </w:rPr>
            </w:pPr>
            <w:r>
              <w:rPr>
                <w:rFonts w:ascii="Arial" w:hAnsi="Arial" w:cs="Arial"/>
                <w:sz w:val="22"/>
                <w:szCs w:val="22"/>
              </w:rPr>
              <w:t>A</w:t>
            </w:r>
            <w:r w:rsidRPr="000257CB" w:rsidR="00F452AD">
              <w:rPr>
                <w:rFonts w:ascii="Arial" w:hAnsi="Arial" w:cs="Arial"/>
                <w:sz w:val="22"/>
                <w:szCs w:val="22"/>
              </w:rPr>
              <w:t>ssembled to hono</w:t>
            </w:r>
            <w:r w:rsidRPr="00AA7B39" w:rsidR="00F452AD">
              <w:rPr>
                <w:rFonts w:ascii="Arial" w:hAnsi="Arial" w:cs="Arial"/>
                <w:sz w:val="22"/>
                <w:szCs w:val="22"/>
              </w:rPr>
              <w:t>u</w:t>
            </w:r>
            <w:r w:rsidRPr="000257CB" w:rsidR="00F452AD">
              <w:rPr>
                <w:rFonts w:ascii="Arial" w:hAnsi="Arial" w:cs="Arial"/>
                <w:sz w:val="22"/>
                <w:szCs w:val="22"/>
              </w:rPr>
              <w:t>r the labo</w:t>
            </w:r>
            <w:r w:rsidRPr="00AA7B39" w:rsidR="00F452AD">
              <w:rPr>
                <w:rFonts w:ascii="Arial" w:hAnsi="Arial" w:cs="Arial"/>
                <w:sz w:val="22"/>
                <w:szCs w:val="22"/>
              </w:rPr>
              <w:t>u</w:t>
            </w:r>
            <w:r w:rsidRPr="000257CB" w:rsidR="00F452AD">
              <w:rPr>
                <w:rFonts w:ascii="Arial" w:hAnsi="Arial" w:cs="Arial"/>
                <w:sz w:val="22"/>
                <w:szCs w:val="22"/>
              </w:rPr>
              <w:t xml:space="preserve">r and resistance of farmers, these modified tools give voice to the earth itself, demanding respect for both the land and the hands that tend to it. </w:t>
            </w:r>
            <w:r w:rsidRPr="4061BDBA" w:rsidR="00F452AD">
              <w:rPr>
                <w:rFonts w:ascii="Arial" w:hAnsi="Arial" w:eastAsia="Calibri" w:cs="Arial"/>
                <w:color w:val="000000" w:themeColor="text1"/>
                <w:sz w:val="22"/>
                <w:szCs w:val="22"/>
              </w:rPr>
              <w:t>His practice explores art's potential to "awaken" cultural memory and wisdom embedded in daily tools, land, and materials.</w:t>
            </w:r>
          </w:p>
          <w:p w:rsidRPr="00AA7B39" w:rsidR="00F452AD" w:rsidP="00B2722F" w:rsidRDefault="00F452AD" w14:paraId="183F9046"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90"/>
        <w:gridCol w:w="4908"/>
        <w:gridCol w:w="4650"/>
      </w:tblGrid>
      <w:tr w:rsidR="00CF5DFC" w:rsidTr="00CF5DFC" w14:paraId="307BA6DC" w14:textId="77777777">
        <w:tc>
          <w:tcPr>
            <w:tcW w:w="4390" w:type="dxa"/>
          </w:tcPr>
          <w:p w:rsidRPr="006A66C9" w:rsidR="00CF5DFC" w:rsidP="006A66C9" w:rsidRDefault="00CF5DFC" w14:paraId="055529DD" w14:textId="77777777">
            <w:pPr>
              <w:jc w:val="center"/>
              <w:rPr>
                <w:rFonts w:ascii="Arial" w:hAnsi="Arial" w:cs="Arial"/>
                <w:b/>
                <w:bCs/>
                <w:sz w:val="22"/>
                <w:szCs w:val="22"/>
              </w:rPr>
            </w:pPr>
          </w:p>
          <w:p w:rsidRPr="006A66C9" w:rsidR="009035BE" w:rsidP="006A66C9" w:rsidRDefault="009035BE" w14:paraId="20761492" w14:textId="77777777">
            <w:pPr>
              <w:jc w:val="center"/>
              <w:rPr>
                <w:rFonts w:ascii="Arial" w:hAnsi="Arial" w:cs="Arial"/>
                <w:b/>
                <w:bCs/>
                <w:sz w:val="22"/>
                <w:szCs w:val="22"/>
              </w:rPr>
            </w:pPr>
          </w:p>
          <w:p w:rsidRPr="006A66C9" w:rsidR="009035BE" w:rsidP="006A66C9" w:rsidRDefault="009035BE" w14:paraId="177738BB" w14:textId="77777777">
            <w:pPr>
              <w:jc w:val="center"/>
              <w:rPr>
                <w:rFonts w:ascii="Arial" w:hAnsi="Arial" w:cs="Arial"/>
                <w:b/>
                <w:bCs/>
                <w:sz w:val="22"/>
                <w:szCs w:val="22"/>
              </w:rPr>
            </w:pPr>
          </w:p>
          <w:p w:rsidRPr="006A66C9" w:rsidR="00CF5DFC" w:rsidP="006A66C9" w:rsidRDefault="00CF5DFC" w14:paraId="64073558" w14:textId="5C7811F1">
            <w:pPr>
              <w:jc w:val="center"/>
              <w:rPr>
                <w:rFonts w:ascii="Arial" w:hAnsi="Arial" w:cs="Arial"/>
                <w:b/>
                <w:bCs/>
                <w:sz w:val="22"/>
                <w:szCs w:val="22"/>
              </w:rPr>
            </w:pPr>
            <w:r w:rsidRPr="006A66C9">
              <w:rPr>
                <w:rFonts w:ascii="Arial" w:hAnsi="Arial" w:cs="Arial"/>
                <w:b/>
                <w:bCs/>
                <w:sz w:val="22"/>
                <w:szCs w:val="22"/>
              </w:rPr>
              <w:t xml:space="preserve">Nancy </w:t>
            </w:r>
            <w:proofErr w:type="spellStart"/>
            <w:r w:rsidRPr="006A66C9">
              <w:rPr>
                <w:rFonts w:ascii="Arial" w:hAnsi="Arial" w:cs="Arial"/>
                <w:b/>
                <w:bCs/>
                <w:sz w:val="22"/>
                <w:szCs w:val="22"/>
              </w:rPr>
              <w:t>McDinny</w:t>
            </w:r>
            <w:proofErr w:type="spellEnd"/>
          </w:p>
        </w:tc>
        <w:tc>
          <w:tcPr>
            <w:tcW w:w="4908" w:type="dxa"/>
          </w:tcPr>
          <w:p w:rsidRPr="006A66C9" w:rsidR="00CF5DFC" w:rsidP="006A66C9" w:rsidRDefault="00CF5DFC" w14:paraId="6E3C2568" w14:textId="77777777">
            <w:pPr>
              <w:jc w:val="center"/>
              <w:rPr>
                <w:rFonts w:ascii="Arial" w:hAnsi="Arial" w:cs="Arial"/>
                <w:b/>
                <w:bCs/>
                <w:sz w:val="22"/>
                <w:szCs w:val="22"/>
              </w:rPr>
            </w:pPr>
          </w:p>
          <w:p w:rsidRPr="006A66C9" w:rsidR="009035BE" w:rsidP="006A66C9" w:rsidRDefault="009035BE" w14:paraId="304FB889" w14:textId="77777777">
            <w:pPr>
              <w:jc w:val="center"/>
              <w:rPr>
                <w:rFonts w:ascii="Arial" w:hAnsi="Arial" w:cs="Arial"/>
                <w:b/>
                <w:bCs/>
                <w:sz w:val="22"/>
                <w:szCs w:val="22"/>
              </w:rPr>
            </w:pPr>
          </w:p>
          <w:p w:rsidRPr="006A66C9" w:rsidR="009035BE" w:rsidP="006A66C9" w:rsidRDefault="009035BE" w14:paraId="74E52134" w14:textId="77777777">
            <w:pPr>
              <w:jc w:val="center"/>
              <w:rPr>
                <w:rFonts w:ascii="Arial" w:hAnsi="Arial" w:cs="Arial"/>
                <w:b/>
                <w:bCs/>
                <w:sz w:val="22"/>
                <w:szCs w:val="22"/>
              </w:rPr>
            </w:pPr>
          </w:p>
          <w:p w:rsidRPr="006A66C9" w:rsidR="00CF5DFC" w:rsidP="006A66C9" w:rsidRDefault="00CF5DFC" w14:paraId="03964FFB" w14:textId="6CFFE70C">
            <w:pPr>
              <w:jc w:val="center"/>
              <w:rPr>
                <w:rFonts w:ascii="Arial" w:hAnsi="Arial" w:cs="Arial"/>
                <w:b/>
                <w:bCs/>
                <w:sz w:val="22"/>
                <w:szCs w:val="22"/>
              </w:rPr>
            </w:pPr>
            <w:r w:rsidRPr="006A66C9">
              <w:rPr>
                <w:rFonts w:ascii="Arial" w:hAnsi="Arial" w:cs="Arial"/>
                <w:b/>
                <w:bCs/>
                <w:sz w:val="22"/>
                <w:szCs w:val="22"/>
              </w:rPr>
              <w:t>Tania Willard</w:t>
            </w:r>
          </w:p>
        </w:tc>
        <w:tc>
          <w:tcPr>
            <w:tcW w:w="4650" w:type="dxa"/>
          </w:tcPr>
          <w:p w:rsidRPr="00DA25A3" w:rsidR="00CF5DFC" w:rsidP="006A66C9" w:rsidRDefault="00CF5DFC" w14:paraId="3ED8AA5A" w14:textId="77777777">
            <w:pPr>
              <w:jc w:val="center"/>
              <w:rPr>
                <w:rFonts w:ascii="Arial" w:hAnsi="Arial" w:cs="Arial"/>
                <w:b/>
                <w:bCs/>
                <w:sz w:val="22"/>
                <w:szCs w:val="22"/>
              </w:rPr>
            </w:pPr>
          </w:p>
          <w:p w:rsidRPr="00DA25A3" w:rsidR="009035BE" w:rsidP="006A66C9" w:rsidRDefault="009035BE" w14:paraId="7CF45D83" w14:textId="77777777">
            <w:pPr>
              <w:jc w:val="center"/>
              <w:rPr>
                <w:rFonts w:ascii="Arial" w:hAnsi="Arial" w:cs="Arial"/>
                <w:b/>
                <w:bCs/>
                <w:sz w:val="22"/>
                <w:szCs w:val="22"/>
              </w:rPr>
            </w:pPr>
          </w:p>
          <w:p w:rsidRPr="00DA25A3" w:rsidR="009035BE" w:rsidP="006A66C9" w:rsidRDefault="009035BE" w14:paraId="346F0B22" w14:textId="77777777">
            <w:pPr>
              <w:jc w:val="center"/>
              <w:rPr>
                <w:rFonts w:ascii="Arial" w:hAnsi="Arial" w:cs="Arial"/>
                <w:b/>
                <w:bCs/>
                <w:sz w:val="22"/>
                <w:szCs w:val="22"/>
              </w:rPr>
            </w:pPr>
          </w:p>
          <w:p w:rsidRPr="00DA25A3" w:rsidR="00CF5DFC" w:rsidP="006A66C9" w:rsidRDefault="00CF5DFC" w14:paraId="38870FF3" w14:textId="1473F05C">
            <w:pPr>
              <w:jc w:val="center"/>
              <w:rPr>
                <w:rFonts w:ascii="Arial" w:hAnsi="Arial" w:cs="Arial"/>
                <w:b/>
                <w:bCs/>
                <w:sz w:val="22"/>
                <w:szCs w:val="22"/>
              </w:rPr>
            </w:pPr>
            <w:proofErr w:type="spellStart"/>
            <w:r w:rsidRPr="00DA25A3">
              <w:rPr>
                <w:rFonts w:ascii="Arial" w:hAnsi="Arial" w:cs="Arial"/>
                <w:b/>
                <w:bCs/>
                <w:sz w:val="22"/>
                <w:szCs w:val="22"/>
              </w:rPr>
              <w:t>Ángel</w:t>
            </w:r>
            <w:proofErr w:type="spellEnd"/>
            <w:r w:rsidRPr="00DA25A3">
              <w:rPr>
                <w:rFonts w:ascii="Arial" w:hAnsi="Arial" w:cs="Arial"/>
                <w:b/>
                <w:bCs/>
                <w:sz w:val="22"/>
                <w:szCs w:val="22"/>
              </w:rPr>
              <w:t xml:space="preserve"> </w:t>
            </w:r>
            <w:proofErr w:type="spellStart"/>
            <w:r w:rsidRPr="00DA25A3">
              <w:rPr>
                <w:rFonts w:ascii="Arial" w:hAnsi="Arial" w:cs="Arial"/>
                <w:b/>
                <w:bCs/>
                <w:sz w:val="22"/>
                <w:szCs w:val="22"/>
              </w:rPr>
              <w:t>Poyón</w:t>
            </w:r>
            <w:proofErr w:type="spellEnd"/>
          </w:p>
        </w:tc>
      </w:tr>
    </w:tbl>
    <w:p w:rsidR="001610C5" w:rsidP="00D74E34" w:rsidRDefault="001610C5" w14:paraId="680334FF" w14:textId="12E2BAC2">
      <w:pPr>
        <w:rPr>
          <w:rFonts w:ascii="Arial" w:hAnsi="Arial" w:cs="Arial"/>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62"/>
        <w:gridCol w:w="4980"/>
        <w:gridCol w:w="4716"/>
      </w:tblGrid>
      <w:tr w:rsidRPr="00242FCE" w:rsidR="00CF5DFC" w:rsidTr="00CF5DFC" w14:paraId="7263DCDE" w14:textId="77777777">
        <w:tc>
          <w:tcPr>
            <w:tcW w:w="4167" w:type="dxa"/>
          </w:tcPr>
          <w:p w:rsidR="001610C5" w:rsidP="00B2722F" w:rsidRDefault="00841616" w14:paraId="78E7E68D" w14:textId="1F234F7D">
            <w:r>
              <w:rPr>
                <w:rFonts w:ascii="Arial" w:hAnsi="Arial" w:cs="Arial"/>
                <w:noProof/>
                <w:sz w:val="22"/>
                <w:szCs w:val="22"/>
              </w:rPr>
              <w:drawing>
                <wp:inline distT="0" distB="0" distL="0" distR="0" wp14:anchorId="28AD2BEE" wp14:editId="54136599">
                  <wp:extent cx="2569444" cy="2222500"/>
                  <wp:effectExtent l="0" t="0" r="0" b="0"/>
                  <wp:docPr id="861716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6951" name="Picture 8617169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6622" cy="2246009"/>
                          </a:xfrm>
                          <a:prstGeom prst="rect">
                            <a:avLst/>
                          </a:prstGeom>
                        </pic:spPr>
                      </pic:pic>
                    </a:graphicData>
                  </a:graphic>
                </wp:inline>
              </w:drawing>
            </w:r>
          </w:p>
        </w:tc>
        <w:tc>
          <w:tcPr>
            <w:tcW w:w="5181" w:type="dxa"/>
          </w:tcPr>
          <w:p w:rsidR="001610C5" w:rsidP="00B2722F" w:rsidRDefault="00FA655A" w14:paraId="73849A4B" w14:textId="798D0E7B">
            <w:r>
              <w:rPr>
                <w:noProof/>
              </w:rPr>
              <w:drawing>
                <wp:inline distT="0" distB="0" distL="0" distR="0" wp14:anchorId="17EA89D1" wp14:editId="30EBA533">
                  <wp:extent cx="2970263" cy="1981200"/>
                  <wp:effectExtent l="0" t="0" r="1905" b="0"/>
                  <wp:docPr id="1036091018" name="Picture 5" descr="A group of flags on p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91018" name="Picture 5" descr="A group of flags on pol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0457" cy="2014680"/>
                          </a:xfrm>
                          <a:prstGeom prst="rect">
                            <a:avLst/>
                          </a:prstGeom>
                        </pic:spPr>
                      </pic:pic>
                    </a:graphicData>
                  </a:graphic>
                </wp:inline>
              </w:drawing>
            </w:r>
          </w:p>
          <w:p w:rsidR="001610C5" w:rsidP="00B2722F" w:rsidRDefault="001610C5" w14:paraId="41201ED1" w14:textId="78520698">
            <w:r>
              <w:br/>
            </w:r>
          </w:p>
        </w:tc>
        <w:tc>
          <w:tcPr>
            <w:tcW w:w="4610" w:type="dxa"/>
          </w:tcPr>
          <w:p w:rsidR="001610C5" w:rsidP="00B2722F" w:rsidRDefault="003F572E" w14:paraId="084AFD3D" w14:textId="58E842B9">
            <w:r>
              <w:rPr>
                <w:noProof/>
              </w:rPr>
              <w:drawing>
                <wp:inline distT="0" distB="0" distL="0" distR="0" wp14:anchorId="2FB40B38" wp14:editId="4E41B3BF">
                  <wp:extent cx="2857500" cy="2154346"/>
                  <wp:effectExtent l="0" t="0" r="0" b="5080"/>
                  <wp:docPr id="2053672691" name="Picture 6" descr="ÁNGEL POYÓN. LA VIDA DE LOS OBJETOS - Artishock 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NGEL POYÓN. LA VIDA DE LOS OBJETOS - Artishock Revis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103" cy="2170633"/>
                          </a:xfrm>
                          <a:prstGeom prst="rect">
                            <a:avLst/>
                          </a:prstGeom>
                          <a:noFill/>
                          <a:ln>
                            <a:noFill/>
                          </a:ln>
                        </pic:spPr>
                      </pic:pic>
                    </a:graphicData>
                  </a:graphic>
                </wp:inline>
              </w:drawing>
            </w:r>
          </w:p>
          <w:p w:rsidR="001610C5" w:rsidP="00B2722F" w:rsidRDefault="001610C5" w14:paraId="3FE1C150" w14:textId="77777777"/>
          <w:p w:rsidRPr="00242FCE" w:rsidR="001610C5" w:rsidP="00B2722F" w:rsidRDefault="001610C5" w14:paraId="52C1DDB9" w14:textId="7D3C485F"/>
        </w:tc>
      </w:tr>
    </w:tbl>
    <w:p w:rsidR="00520614" w:rsidP="00D74E34" w:rsidRDefault="00520614" w14:paraId="14A25AD7" w14:textId="77777777">
      <w:pPr>
        <w:rPr>
          <w:rFonts w:ascii="Arial" w:hAnsi="Arial" w:cs="Arial"/>
          <w:sz w:val="22"/>
          <w:szCs w:val="22"/>
        </w:rPr>
      </w:pPr>
    </w:p>
    <w:tbl>
      <w:tblPr>
        <w:tblStyle w:val="PlainTable3"/>
        <w:tblW w:w="0" w:type="auto"/>
        <w:tblLook w:val="0480" w:firstRow="0" w:lastRow="0" w:firstColumn="1" w:lastColumn="0" w:noHBand="0" w:noVBand="1"/>
      </w:tblPr>
      <w:tblGrid>
        <w:gridCol w:w="2075"/>
        <w:gridCol w:w="2012"/>
        <w:gridCol w:w="9871"/>
      </w:tblGrid>
      <w:tr w:rsidRPr="00AA7B39" w:rsidR="0023598B" w:rsidTr="69F4A07C" w14:paraId="42F955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rsidRPr="009E29C7" w:rsidR="0023598B" w:rsidP="00B2722F" w:rsidRDefault="0023598B" w14:paraId="623BB24D" w14:textId="77777777">
            <w:pPr>
              <w:rPr>
                <w:rFonts w:ascii="Arial" w:hAnsi="Arial" w:cs="Arial"/>
                <w:sz w:val="22"/>
                <w:szCs w:val="22"/>
              </w:rPr>
            </w:pPr>
            <w:r w:rsidRPr="009E29C7">
              <w:rPr>
                <w:rFonts w:ascii="Arial" w:hAnsi="Arial" w:cs="Arial"/>
                <w:sz w:val="22"/>
                <w:szCs w:val="22"/>
                <w:lang w:val="en-US"/>
              </w:rPr>
              <w:t>Carmen Glynn-Braun</w:t>
            </w:r>
          </w:p>
        </w:tc>
        <w:tc>
          <w:tcPr>
            <w:tcW w:w="2024" w:type="dxa"/>
          </w:tcPr>
          <w:p w:rsidRPr="009E29C7" w:rsidR="0023598B" w:rsidP="00B2722F" w:rsidRDefault="0023598B" w14:paraId="27341B87"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E29C7">
              <w:rPr>
                <w:rFonts w:ascii="Arial" w:hAnsi="Arial" w:cs="Arial"/>
                <w:i/>
                <w:iCs/>
                <w:sz w:val="22"/>
                <w:szCs w:val="22"/>
              </w:rPr>
              <w:t>To hold the line of 'Ware' (fire)</w:t>
            </w:r>
            <w:r>
              <w:rPr>
                <w:rFonts w:ascii="Arial" w:hAnsi="Arial" w:cs="Arial"/>
                <w:i/>
                <w:iCs/>
                <w:sz w:val="22"/>
                <w:szCs w:val="22"/>
              </w:rPr>
              <w:t>, 2026</w:t>
            </w:r>
          </w:p>
        </w:tc>
        <w:tc>
          <w:tcPr>
            <w:tcW w:w="9984" w:type="dxa"/>
          </w:tcPr>
          <w:p w:rsidR="00DA346F" w:rsidP="00520614" w:rsidRDefault="0023598B" w14:paraId="65B57537" w14:textId="777777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5C01480A">
              <w:rPr>
                <w:rFonts w:ascii="Arial" w:hAnsi="Arial" w:cs="Arial"/>
                <w:sz w:val="22"/>
                <w:szCs w:val="22"/>
              </w:rPr>
              <w:t xml:space="preserve">Carmen Glynn-Braun is a </w:t>
            </w:r>
            <w:proofErr w:type="spellStart"/>
            <w:r w:rsidRPr="5C01480A">
              <w:rPr>
                <w:rFonts w:ascii="Arial" w:hAnsi="Arial" w:cs="Arial"/>
                <w:sz w:val="22"/>
                <w:szCs w:val="22"/>
              </w:rPr>
              <w:t>Kaytetye</w:t>
            </w:r>
            <w:proofErr w:type="spellEnd"/>
            <w:r w:rsidRPr="5C01480A">
              <w:rPr>
                <w:rFonts w:ascii="Arial" w:hAnsi="Arial" w:cs="Arial"/>
                <w:sz w:val="22"/>
                <w:szCs w:val="22"/>
              </w:rPr>
              <w:t xml:space="preserve">, </w:t>
            </w:r>
            <w:proofErr w:type="spellStart"/>
            <w:r w:rsidRPr="5C01480A">
              <w:rPr>
                <w:rFonts w:ascii="Arial" w:hAnsi="Arial" w:cs="Arial"/>
                <w:sz w:val="22"/>
                <w:szCs w:val="22"/>
              </w:rPr>
              <w:t>Anmatyerr</w:t>
            </w:r>
            <w:proofErr w:type="spellEnd"/>
            <w:r w:rsidRPr="5C01480A">
              <w:rPr>
                <w:rFonts w:ascii="Arial" w:hAnsi="Arial" w:cs="Arial"/>
                <w:sz w:val="22"/>
                <w:szCs w:val="22"/>
              </w:rPr>
              <w:t xml:space="preserve"> and Arrernte artist who lives and works between Sydney and </w:t>
            </w:r>
            <w:proofErr w:type="spellStart"/>
            <w:r w:rsidRPr="5C01480A">
              <w:rPr>
                <w:rFonts w:ascii="Arial" w:hAnsi="Arial" w:cs="Arial"/>
                <w:sz w:val="22"/>
                <w:szCs w:val="22"/>
              </w:rPr>
              <w:t>Mparntwe</w:t>
            </w:r>
            <w:proofErr w:type="spellEnd"/>
            <w:r w:rsidRPr="5C01480A">
              <w:rPr>
                <w:rFonts w:ascii="Arial" w:hAnsi="Arial" w:cs="Arial"/>
                <w:sz w:val="22"/>
                <w:szCs w:val="22"/>
              </w:rPr>
              <w:t xml:space="preserve"> (Alice Springs). Her research-driven practice frequently centres on public art and the creation of community spaces. As a member of the Re-Right Collective</w:t>
            </w:r>
            <w:r>
              <w:rPr>
                <w:rFonts w:ascii="Arial" w:hAnsi="Arial" w:cs="Arial"/>
                <w:sz w:val="22"/>
                <w:szCs w:val="22"/>
              </w:rPr>
              <w:t>,</w:t>
            </w:r>
            <w:r w:rsidRPr="5C01480A">
              <w:rPr>
                <w:rFonts w:ascii="Arial" w:hAnsi="Arial" w:cs="Arial"/>
                <w:sz w:val="22"/>
                <w:szCs w:val="22"/>
              </w:rPr>
              <w:t xml:space="preserve"> alongside Dennis Golding, her contribution to the 25th Biennale of Sydney transforms a section of the White Bay Power Station into a dedicated site for knowledge sharing. </w:t>
            </w:r>
          </w:p>
          <w:p w:rsidR="00DA346F" w:rsidP="00520614" w:rsidRDefault="00DA346F" w14:paraId="34C577AC" w14:textId="777777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23598B" w:rsidP="00520614" w:rsidRDefault="0023598B" w14:paraId="1510BE92" w14:textId="7D5EB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5C01480A">
              <w:rPr>
                <w:rFonts w:ascii="Arial" w:hAnsi="Arial" w:cs="Arial"/>
                <w:sz w:val="22"/>
                <w:szCs w:val="22"/>
              </w:rPr>
              <w:t>Her new multimedia installation serves as a profound tribute to the women makers of her Country. The artwork grounds digital storytelling in the earth by projecting animated stories directly onto soil, framed by shards of handcrafted pottery. Together, these natural and crafted materials symbolise the fragmentation of history, functioning as a powerful educational touchpoint about cultural memories that are both held and lost.</w:t>
            </w:r>
          </w:p>
          <w:p w:rsidR="0092562F" w:rsidP="00520614" w:rsidRDefault="0092562F" w14:paraId="256ED319" w14:textId="777777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Pr="00AA7B39" w:rsidR="0092562F" w:rsidP="00520614" w:rsidRDefault="0092562F" w14:paraId="3E6BA72E" w14:textId="777777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Pr="00AA7B39" w:rsidR="0023598B" w:rsidTr="69F4A07C" w14:paraId="576DA321" w14:textId="77777777">
        <w:tc>
          <w:tcPr>
            <w:cnfStyle w:val="001000000000" w:firstRow="0" w:lastRow="0" w:firstColumn="1" w:lastColumn="0" w:oddVBand="0" w:evenVBand="0" w:oddHBand="0" w:evenHBand="0" w:firstRowFirstColumn="0" w:firstRowLastColumn="0" w:lastRowFirstColumn="0" w:lastRowLastColumn="0"/>
            <w:tcW w:w="2087" w:type="dxa"/>
          </w:tcPr>
          <w:p w:rsidRPr="009E29C7" w:rsidR="0023598B" w:rsidP="00B2722F" w:rsidRDefault="0023598B" w14:paraId="725C3A09" w14:textId="77777777">
            <w:pPr>
              <w:rPr>
                <w:rFonts w:ascii="Arial" w:hAnsi="Arial" w:cs="Arial"/>
                <w:sz w:val="22"/>
                <w:szCs w:val="22"/>
              </w:rPr>
            </w:pPr>
            <w:r w:rsidRPr="009E29C7">
              <w:rPr>
                <w:rFonts w:ascii="Arial" w:hAnsi="Arial" w:cs="Arial"/>
                <w:sz w:val="22"/>
                <w:szCs w:val="22"/>
                <w:lang w:val="en-US"/>
              </w:rPr>
              <w:t>Nikesha Breeze</w:t>
            </w:r>
            <w:r w:rsidRPr="009E29C7">
              <w:rPr>
                <w:rFonts w:ascii="Arial" w:hAnsi="Arial" w:cs="Arial"/>
                <w:sz w:val="22"/>
                <w:szCs w:val="22"/>
              </w:rPr>
              <w:t> </w:t>
            </w:r>
          </w:p>
        </w:tc>
        <w:tc>
          <w:tcPr>
            <w:tcW w:w="2024" w:type="dxa"/>
          </w:tcPr>
          <w:p w:rsidRPr="009E29C7" w:rsidR="0023598B" w:rsidP="00B2722F" w:rsidRDefault="0023598B" w14:paraId="572B5272"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E29C7">
              <w:rPr>
                <w:rFonts w:ascii="Arial" w:hAnsi="Arial" w:cs="Arial"/>
                <w:i/>
                <w:iCs/>
                <w:sz w:val="22"/>
                <w:szCs w:val="22"/>
              </w:rPr>
              <w:t>Living Histories, 2026</w:t>
            </w:r>
          </w:p>
        </w:tc>
        <w:tc>
          <w:tcPr>
            <w:tcW w:w="9984" w:type="dxa"/>
          </w:tcPr>
          <w:p w:rsidR="00DA346F" w:rsidP="00520614" w:rsidRDefault="577F664A" w14:paraId="111A35C4" w14:textId="3E6B40A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69F4A07C">
              <w:rPr>
                <w:rFonts w:ascii="Arial" w:hAnsi="Arial" w:cs="Arial"/>
                <w:sz w:val="22"/>
                <w:szCs w:val="22"/>
              </w:rPr>
              <w:t>Nikesha Breeze is an interdisciplinary artist whose practice is deeply rooted in a global African diasporic and Afro-Futurist perspective. Utilising a wide array of mediums, Breeze creates otherworldly spaces dedicated to reclamation and honouring. For the 25</w:t>
            </w:r>
            <w:r w:rsidRPr="69F4A07C" w:rsidR="6C18377B">
              <w:rPr>
                <w:rFonts w:ascii="Arial" w:hAnsi="Arial" w:cs="Arial"/>
                <w:sz w:val="22"/>
                <w:szCs w:val="22"/>
              </w:rPr>
              <w:t>th B</w:t>
            </w:r>
            <w:r w:rsidRPr="69F4A07C">
              <w:rPr>
                <w:rFonts w:ascii="Arial" w:hAnsi="Arial" w:cs="Arial"/>
                <w:sz w:val="22"/>
                <w:szCs w:val="22"/>
              </w:rPr>
              <w:t xml:space="preserve">iennale of Sydney, Breeze is presenting their most ambitious work to date. This monumental installation explores the first-hand accounts of those who lived through the height of the Atlantic slave trade. </w:t>
            </w:r>
          </w:p>
          <w:p w:rsidR="00DA346F" w:rsidP="00520614" w:rsidRDefault="00DA346F" w14:paraId="0820DF49" w14:textId="7777777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Pr="00AA7B39" w:rsidR="0023598B" w:rsidP="00520614" w:rsidRDefault="0023598B" w14:paraId="3406BDE6" w14:textId="358D48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5C01480A">
              <w:rPr>
                <w:rFonts w:ascii="Arial" w:hAnsi="Arial" w:cs="Arial"/>
                <w:sz w:val="22"/>
                <w:szCs w:val="22"/>
              </w:rPr>
              <w:t>By amplifying these archival voices, the artwork serves as a powerful educational touchpoint for discussing historical resilience, the enduring impacts of the diaspora, and the importance of reclaiming erased narratives. Their work offers a profound entry point for students to reimagine relationships with the human body, the invisible world, and shared social spaces.</w:t>
            </w:r>
          </w:p>
          <w:p w:rsidRPr="00AA7B39" w:rsidR="0023598B" w:rsidP="00520614" w:rsidRDefault="0023598B" w14:paraId="01AFFC45" w14:textId="7777777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23598B" w:rsidP="00D74E34" w:rsidRDefault="0023598B" w14:paraId="2E3FD784" w14:textId="77777777">
      <w:pPr>
        <w:rPr>
          <w:rFonts w:ascii="Arial" w:hAnsi="Arial" w:cs="Arial"/>
          <w:sz w:val="22"/>
          <w:szCs w:val="22"/>
          <w:lang w:val="en-G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929"/>
        <w:gridCol w:w="7029"/>
      </w:tblGrid>
      <w:tr w:rsidR="00DA25A3" w:rsidTr="006A66C9" w14:paraId="1B8A3B1C" w14:textId="77777777">
        <w:tc>
          <w:tcPr>
            <w:tcW w:w="6974" w:type="dxa"/>
          </w:tcPr>
          <w:p w:rsidRPr="006A66C9" w:rsidR="003F572E" w:rsidP="006A66C9" w:rsidRDefault="00EE2FD9" w14:paraId="586BCB3A" w14:textId="6A8C625F">
            <w:pPr>
              <w:jc w:val="center"/>
              <w:rPr>
                <w:rFonts w:ascii="Arial" w:hAnsi="Arial" w:cs="Arial"/>
                <w:b/>
                <w:bCs/>
                <w:sz w:val="22"/>
                <w:szCs w:val="22"/>
                <w:lang w:val="en-GB"/>
              </w:rPr>
            </w:pPr>
            <w:r w:rsidRPr="006A66C9">
              <w:rPr>
                <w:rFonts w:ascii="Arial" w:hAnsi="Arial" w:cs="Arial"/>
                <w:b/>
                <w:bCs/>
                <w:sz w:val="22"/>
                <w:szCs w:val="22"/>
                <w:lang w:val="en-GB"/>
              </w:rPr>
              <w:t>Nikesha Breeze</w:t>
            </w:r>
          </w:p>
        </w:tc>
        <w:tc>
          <w:tcPr>
            <w:tcW w:w="6974" w:type="dxa"/>
          </w:tcPr>
          <w:p w:rsidR="003F572E" w:rsidP="006A66C9" w:rsidRDefault="00EE2FD9" w14:paraId="4BF1198C" w14:textId="77777777">
            <w:pPr>
              <w:jc w:val="center"/>
              <w:rPr>
                <w:rFonts w:ascii="Arial" w:hAnsi="Arial" w:cs="Arial"/>
                <w:b/>
                <w:bCs/>
                <w:sz w:val="22"/>
                <w:szCs w:val="22"/>
                <w:lang w:val="en-GB"/>
              </w:rPr>
            </w:pPr>
            <w:r w:rsidRPr="006A66C9">
              <w:rPr>
                <w:rFonts w:ascii="Arial" w:hAnsi="Arial" w:cs="Arial"/>
                <w:b/>
                <w:bCs/>
                <w:sz w:val="22"/>
                <w:szCs w:val="22"/>
                <w:lang w:val="en-GB"/>
              </w:rPr>
              <w:t>Carmen Glynn-Braun</w:t>
            </w:r>
          </w:p>
          <w:p w:rsidRPr="006A66C9" w:rsidR="006A66C9" w:rsidP="006A66C9" w:rsidRDefault="006A66C9" w14:paraId="3A604D82" w14:textId="7AB6D81C">
            <w:pPr>
              <w:jc w:val="center"/>
              <w:rPr>
                <w:rFonts w:ascii="Arial" w:hAnsi="Arial" w:cs="Arial"/>
                <w:b/>
                <w:bCs/>
                <w:sz w:val="22"/>
                <w:szCs w:val="22"/>
                <w:lang w:val="en-GB"/>
              </w:rPr>
            </w:pPr>
          </w:p>
        </w:tc>
      </w:tr>
      <w:tr w:rsidR="00DA25A3" w:rsidTr="006A66C9" w14:paraId="4841ABD0" w14:textId="77777777">
        <w:tc>
          <w:tcPr>
            <w:tcW w:w="6974" w:type="dxa"/>
          </w:tcPr>
          <w:p w:rsidR="003F572E" w:rsidP="00D74E34" w:rsidRDefault="002100FE" w14:paraId="166975A5" w14:textId="44452F7C">
            <w:pPr>
              <w:rPr>
                <w:rFonts w:ascii="Arial" w:hAnsi="Arial" w:cs="Arial"/>
                <w:sz w:val="22"/>
                <w:szCs w:val="22"/>
                <w:lang w:val="en-GB"/>
              </w:rPr>
            </w:pPr>
            <w:r>
              <w:rPr>
                <w:noProof/>
              </w:rPr>
              <w:drawing>
                <wp:inline distT="0" distB="0" distL="0" distR="0" wp14:anchorId="2DAC33B7" wp14:editId="3FE1ED14">
                  <wp:extent cx="4292600" cy="2880078"/>
                  <wp:effectExtent l="0" t="0" r="0" b="3175"/>
                  <wp:docPr id="15939414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8841" cy="2884266"/>
                          </a:xfrm>
                          <a:prstGeom prst="rect">
                            <a:avLst/>
                          </a:prstGeom>
                          <a:noFill/>
                          <a:ln>
                            <a:noFill/>
                          </a:ln>
                        </pic:spPr>
                      </pic:pic>
                    </a:graphicData>
                  </a:graphic>
                </wp:inline>
              </w:drawing>
            </w:r>
          </w:p>
        </w:tc>
        <w:tc>
          <w:tcPr>
            <w:tcW w:w="6974" w:type="dxa"/>
          </w:tcPr>
          <w:p w:rsidR="003F572E" w:rsidP="00D74E34" w:rsidRDefault="006A66C9" w14:paraId="66D303B2" w14:textId="64F4BBDB">
            <w:pPr>
              <w:rPr>
                <w:rFonts w:ascii="Arial" w:hAnsi="Arial" w:cs="Arial"/>
                <w:sz w:val="22"/>
                <w:szCs w:val="22"/>
                <w:lang w:val="en-GB"/>
              </w:rPr>
            </w:pPr>
            <w:r>
              <w:rPr>
                <w:rFonts w:ascii="Arial" w:hAnsi="Arial" w:cs="Arial"/>
                <w:noProof/>
                <w:sz w:val="22"/>
                <w:szCs w:val="22"/>
                <w:lang w:val="en-GB"/>
              </w:rPr>
              <w:drawing>
                <wp:inline distT="0" distB="0" distL="0" distR="0" wp14:anchorId="1BD7A1E5" wp14:editId="5D0417C2">
                  <wp:extent cx="4351283" cy="2899357"/>
                  <wp:effectExtent l="0" t="0" r="5080" b="0"/>
                  <wp:docPr id="287679817" name="Picture 10" descr="A room with a couch and chairs on a r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79817" name="Picture 10" descr="A room with a couch and chairs on a ru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415" cy="2914104"/>
                          </a:xfrm>
                          <a:prstGeom prst="rect">
                            <a:avLst/>
                          </a:prstGeom>
                        </pic:spPr>
                      </pic:pic>
                    </a:graphicData>
                  </a:graphic>
                </wp:inline>
              </w:drawing>
            </w:r>
          </w:p>
        </w:tc>
      </w:tr>
    </w:tbl>
    <w:p w:rsidRPr="00FA655A" w:rsidR="003F572E" w:rsidP="00D74E34" w:rsidRDefault="003F572E" w14:paraId="01D32F0D" w14:textId="77777777">
      <w:pPr>
        <w:rPr>
          <w:rFonts w:ascii="Arial" w:hAnsi="Arial" w:cs="Arial"/>
          <w:sz w:val="22"/>
          <w:szCs w:val="22"/>
          <w:lang w:val="en-GB"/>
        </w:rPr>
      </w:pPr>
    </w:p>
    <w:sectPr w:rsidRPr="00FA655A" w:rsidR="003F572E" w:rsidSect="00FB403D">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81836" w:rsidP="00DE1456" w:rsidRDefault="00F81836" w14:paraId="033AAD5C" w14:textId="77777777">
      <w:pPr>
        <w:spacing w:after="0" w:line="240" w:lineRule="auto"/>
      </w:pPr>
      <w:r>
        <w:separator/>
      </w:r>
    </w:p>
  </w:endnote>
  <w:endnote w:type="continuationSeparator" w:id="0">
    <w:p w:rsidR="00F81836" w:rsidP="00DE1456" w:rsidRDefault="00F81836" w14:paraId="4D55090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ptos">
    <w:altName w:val="Calibri"/>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650"/>
      <w:gridCol w:w="4650"/>
      <w:gridCol w:w="4650"/>
    </w:tblGrid>
    <w:tr w:rsidR="1BFA2DD5" w:rsidTr="1BFA2DD5" w14:paraId="03212A05" w14:textId="77777777">
      <w:trPr>
        <w:trHeight w:val="300"/>
      </w:trPr>
      <w:tc>
        <w:tcPr>
          <w:tcW w:w="4650" w:type="dxa"/>
        </w:tcPr>
        <w:p w:rsidR="1BFA2DD5" w:rsidP="1BFA2DD5" w:rsidRDefault="1BFA2DD5" w14:paraId="29758831" w14:textId="7D205FAC">
          <w:pPr>
            <w:pStyle w:val="Header"/>
            <w:ind w:left="-115"/>
          </w:pPr>
        </w:p>
      </w:tc>
      <w:tc>
        <w:tcPr>
          <w:tcW w:w="4650" w:type="dxa"/>
        </w:tcPr>
        <w:p w:rsidR="1BFA2DD5" w:rsidP="1BFA2DD5" w:rsidRDefault="1BFA2DD5" w14:paraId="6EC3CC7D" w14:textId="3FB1E2FF">
          <w:pPr>
            <w:pStyle w:val="Header"/>
            <w:jc w:val="center"/>
          </w:pPr>
        </w:p>
      </w:tc>
      <w:tc>
        <w:tcPr>
          <w:tcW w:w="4650" w:type="dxa"/>
        </w:tcPr>
        <w:p w:rsidR="1BFA2DD5" w:rsidP="1BFA2DD5" w:rsidRDefault="1BFA2DD5" w14:paraId="230936E9" w14:textId="237A80AE">
          <w:pPr>
            <w:pStyle w:val="Header"/>
            <w:ind w:right="-115"/>
            <w:jc w:val="right"/>
          </w:pPr>
        </w:p>
      </w:tc>
    </w:tr>
  </w:tbl>
  <w:p w:rsidR="1BFA2DD5" w:rsidP="1BFA2DD5" w:rsidRDefault="1BFA2DD5" w14:paraId="3BDC07FB" w14:textId="038E9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81836" w:rsidP="00DE1456" w:rsidRDefault="00F81836" w14:paraId="0581519F" w14:textId="77777777">
      <w:pPr>
        <w:spacing w:after="0" w:line="240" w:lineRule="auto"/>
      </w:pPr>
      <w:r>
        <w:separator/>
      </w:r>
    </w:p>
  </w:footnote>
  <w:footnote w:type="continuationSeparator" w:id="0">
    <w:p w:rsidR="00F81836" w:rsidP="00DE1456" w:rsidRDefault="00F81836" w14:paraId="1C6DE0C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E1456" w:rsidP="5C01480A" w:rsidRDefault="00DE1456" w14:paraId="60EA9B79" w14:textId="4B3FBC9E">
    <w:pPr>
      <w:pStyle w:val="Header"/>
      <w:ind w:firstLine="720"/>
    </w:pPr>
    <w:r>
      <w:rPr>
        <w:noProof/>
      </w:rPr>
      <w:drawing>
        <wp:anchor distT="0" distB="0" distL="114300" distR="114300" simplePos="0" relativeHeight="251659264" behindDoc="1" locked="0" layoutInCell="1" allowOverlap="1" wp14:anchorId="6733D350" wp14:editId="7D577474">
          <wp:simplePos x="0" y="0"/>
          <wp:positionH relativeFrom="margin">
            <wp:posOffset>2871470</wp:posOffset>
          </wp:positionH>
          <wp:positionV relativeFrom="paragraph">
            <wp:posOffset>-69215</wp:posOffset>
          </wp:positionV>
          <wp:extent cx="3097638" cy="453018"/>
          <wp:effectExtent l="0" t="0" r="1270" b="4445"/>
          <wp:wrapTight wrapText="bothSides">
            <wp:wrapPolygon edited="0">
              <wp:start x="89" y="0"/>
              <wp:lineTo x="0" y="2424"/>
              <wp:lineTo x="0" y="17571"/>
              <wp:lineTo x="14258" y="20600"/>
              <wp:lineTo x="14258" y="21206"/>
              <wp:lineTo x="20723" y="21206"/>
              <wp:lineTo x="20812" y="20600"/>
              <wp:lineTo x="21432" y="10906"/>
              <wp:lineTo x="21520" y="5453"/>
              <wp:lineTo x="21166" y="4241"/>
              <wp:lineTo x="17004" y="0"/>
              <wp:lineTo x="89"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a:ext>
                    </a:extLst>
                  </a:blip>
                  <a:stretch>
                    <a:fillRect/>
                  </a:stretch>
                </pic:blipFill>
                <pic:spPr>
                  <a:xfrm>
                    <a:off x="0" y="0"/>
                    <a:ext cx="3097638" cy="4530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453D4E"/>
    <w:multiLevelType w:val="hybridMultilevel"/>
    <w:tmpl w:val="E526A284"/>
    <w:lvl w:ilvl="0" w:tplc="B718C090">
      <w:numFmt w:val="bullet"/>
      <w:lvlText w:val=""/>
      <w:lvlJc w:val="left"/>
      <w:pPr>
        <w:ind w:left="720" w:hanging="360"/>
      </w:pPr>
      <w:rPr>
        <w:rFonts w:hint="default" w:ascii="Symbol" w:hAnsi="Symbol"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34704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3D"/>
    <w:rsid w:val="000257CB"/>
    <w:rsid w:val="00033E16"/>
    <w:rsid w:val="00043E3E"/>
    <w:rsid w:val="00071D44"/>
    <w:rsid w:val="000830EF"/>
    <w:rsid w:val="000B2C4E"/>
    <w:rsid w:val="000D03E2"/>
    <w:rsid w:val="000E1FFB"/>
    <w:rsid w:val="00113F47"/>
    <w:rsid w:val="001610C5"/>
    <w:rsid w:val="001D23CD"/>
    <w:rsid w:val="002052E8"/>
    <w:rsid w:val="002100FE"/>
    <w:rsid w:val="00215B4E"/>
    <w:rsid w:val="00220229"/>
    <w:rsid w:val="0023598B"/>
    <w:rsid w:val="00242FCE"/>
    <w:rsid w:val="002A3113"/>
    <w:rsid w:val="002E04B1"/>
    <w:rsid w:val="00317945"/>
    <w:rsid w:val="00344BE2"/>
    <w:rsid w:val="00372CCF"/>
    <w:rsid w:val="003A3481"/>
    <w:rsid w:val="003B5BDF"/>
    <w:rsid w:val="003E7899"/>
    <w:rsid w:val="003F2B6C"/>
    <w:rsid w:val="003F3E90"/>
    <w:rsid w:val="003F572E"/>
    <w:rsid w:val="00414AA5"/>
    <w:rsid w:val="00456096"/>
    <w:rsid w:val="00494EAF"/>
    <w:rsid w:val="004E145E"/>
    <w:rsid w:val="00520614"/>
    <w:rsid w:val="005D1782"/>
    <w:rsid w:val="005E2EF6"/>
    <w:rsid w:val="00653992"/>
    <w:rsid w:val="006715E0"/>
    <w:rsid w:val="00695224"/>
    <w:rsid w:val="006A66C9"/>
    <w:rsid w:val="006B6653"/>
    <w:rsid w:val="006D7BD9"/>
    <w:rsid w:val="006E7D01"/>
    <w:rsid w:val="007202C5"/>
    <w:rsid w:val="0074365E"/>
    <w:rsid w:val="007442CB"/>
    <w:rsid w:val="00745520"/>
    <w:rsid w:val="007E02DD"/>
    <w:rsid w:val="007F050F"/>
    <w:rsid w:val="00841616"/>
    <w:rsid w:val="008C0957"/>
    <w:rsid w:val="008F0DDB"/>
    <w:rsid w:val="008F355C"/>
    <w:rsid w:val="009035BE"/>
    <w:rsid w:val="00905A91"/>
    <w:rsid w:val="0092562F"/>
    <w:rsid w:val="0093FE68"/>
    <w:rsid w:val="0094001B"/>
    <w:rsid w:val="009510E5"/>
    <w:rsid w:val="0096796E"/>
    <w:rsid w:val="00970AF2"/>
    <w:rsid w:val="009926F2"/>
    <w:rsid w:val="009A4B29"/>
    <w:rsid w:val="009E29C7"/>
    <w:rsid w:val="00A67060"/>
    <w:rsid w:val="00A96AC2"/>
    <w:rsid w:val="00AA0E56"/>
    <w:rsid w:val="00AA3341"/>
    <w:rsid w:val="00AA7B39"/>
    <w:rsid w:val="00B00897"/>
    <w:rsid w:val="00B30A1A"/>
    <w:rsid w:val="00B317E6"/>
    <w:rsid w:val="00B379CF"/>
    <w:rsid w:val="00B96040"/>
    <w:rsid w:val="00BD54F0"/>
    <w:rsid w:val="00BF6ADA"/>
    <w:rsid w:val="00C704DC"/>
    <w:rsid w:val="00CB64C9"/>
    <w:rsid w:val="00CC0C4C"/>
    <w:rsid w:val="00CE6EDB"/>
    <w:rsid w:val="00CF5DFC"/>
    <w:rsid w:val="00D62FE1"/>
    <w:rsid w:val="00D74E34"/>
    <w:rsid w:val="00D8333A"/>
    <w:rsid w:val="00DA25A3"/>
    <w:rsid w:val="00DA346F"/>
    <w:rsid w:val="00DE1323"/>
    <w:rsid w:val="00DE1456"/>
    <w:rsid w:val="00DE263F"/>
    <w:rsid w:val="00E71741"/>
    <w:rsid w:val="00E801E7"/>
    <w:rsid w:val="00EB33D6"/>
    <w:rsid w:val="00EC5BF6"/>
    <w:rsid w:val="00EE2FD9"/>
    <w:rsid w:val="00EF7299"/>
    <w:rsid w:val="00F0733C"/>
    <w:rsid w:val="00F2512E"/>
    <w:rsid w:val="00F452AD"/>
    <w:rsid w:val="00F75DD5"/>
    <w:rsid w:val="00F81836"/>
    <w:rsid w:val="00FA3ED5"/>
    <w:rsid w:val="00FA655A"/>
    <w:rsid w:val="00FB403D"/>
    <w:rsid w:val="00FD74B8"/>
    <w:rsid w:val="00FE50BE"/>
    <w:rsid w:val="01D8D3FB"/>
    <w:rsid w:val="0233D3FD"/>
    <w:rsid w:val="0485BA4D"/>
    <w:rsid w:val="0A1ACA4A"/>
    <w:rsid w:val="0ADD2616"/>
    <w:rsid w:val="0B8B504A"/>
    <w:rsid w:val="0C96A288"/>
    <w:rsid w:val="0E60749A"/>
    <w:rsid w:val="0E958721"/>
    <w:rsid w:val="0ED441B4"/>
    <w:rsid w:val="12E7700D"/>
    <w:rsid w:val="16668E56"/>
    <w:rsid w:val="168DAD1A"/>
    <w:rsid w:val="1BFA2DD5"/>
    <w:rsid w:val="21005406"/>
    <w:rsid w:val="22515D74"/>
    <w:rsid w:val="23D965CB"/>
    <w:rsid w:val="24A9169F"/>
    <w:rsid w:val="28076412"/>
    <w:rsid w:val="288317E0"/>
    <w:rsid w:val="2A1CEBF0"/>
    <w:rsid w:val="2CBCC521"/>
    <w:rsid w:val="3211AC64"/>
    <w:rsid w:val="36AE318D"/>
    <w:rsid w:val="399C1753"/>
    <w:rsid w:val="3B05A4B8"/>
    <w:rsid w:val="3CEDDAE9"/>
    <w:rsid w:val="3D0D3EFD"/>
    <w:rsid w:val="44923D9D"/>
    <w:rsid w:val="4630A253"/>
    <w:rsid w:val="47103290"/>
    <w:rsid w:val="486FEACA"/>
    <w:rsid w:val="4ADF17A3"/>
    <w:rsid w:val="4BC2C5BE"/>
    <w:rsid w:val="4D56471C"/>
    <w:rsid w:val="5121339E"/>
    <w:rsid w:val="51A09CDD"/>
    <w:rsid w:val="51BEF67E"/>
    <w:rsid w:val="542EFD46"/>
    <w:rsid w:val="54E0115C"/>
    <w:rsid w:val="577F664A"/>
    <w:rsid w:val="5A8DD330"/>
    <w:rsid w:val="5C01480A"/>
    <w:rsid w:val="60756282"/>
    <w:rsid w:val="644BD6BF"/>
    <w:rsid w:val="64655616"/>
    <w:rsid w:val="65BE658F"/>
    <w:rsid w:val="67E4F24C"/>
    <w:rsid w:val="69F4A07C"/>
    <w:rsid w:val="6A8A9B9D"/>
    <w:rsid w:val="6C18377B"/>
    <w:rsid w:val="6E05DDA8"/>
    <w:rsid w:val="6E3B4417"/>
    <w:rsid w:val="6EEE9104"/>
    <w:rsid w:val="6F184462"/>
    <w:rsid w:val="6F41B33F"/>
    <w:rsid w:val="6F5EAE7B"/>
    <w:rsid w:val="73B27C83"/>
    <w:rsid w:val="73D8B005"/>
    <w:rsid w:val="76661AEC"/>
    <w:rsid w:val="771E8CF8"/>
    <w:rsid w:val="78E1CA0C"/>
    <w:rsid w:val="79B18D97"/>
    <w:rsid w:val="7A44A909"/>
    <w:rsid w:val="7AD54BF6"/>
    <w:rsid w:val="7DA81BE5"/>
    <w:rsid w:val="7F2F7F86"/>
    <w:rsid w:val="7FB1A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79BB7"/>
  <w15:chartTrackingRefBased/>
  <w15:docId w15:val="{4959529D-6087-464B-81F7-6105EB76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B403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403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40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40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40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40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0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0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03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403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B403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B403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B403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B403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B403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B403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B403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B403D"/>
    <w:rPr>
      <w:rFonts w:eastAsiaTheme="majorEastAsia" w:cstheme="majorBidi"/>
      <w:color w:val="272727" w:themeColor="text1" w:themeTint="D8"/>
    </w:rPr>
  </w:style>
  <w:style w:type="paragraph" w:styleId="Title">
    <w:name w:val="Title"/>
    <w:basedOn w:val="Normal"/>
    <w:next w:val="Normal"/>
    <w:link w:val="TitleChar"/>
    <w:uiPriority w:val="10"/>
    <w:qFormat/>
    <w:rsid w:val="00FB403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B403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B403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B40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03D"/>
    <w:pPr>
      <w:spacing w:before="160"/>
      <w:jc w:val="center"/>
    </w:pPr>
    <w:rPr>
      <w:i/>
      <w:iCs/>
      <w:color w:val="404040" w:themeColor="text1" w:themeTint="BF"/>
    </w:rPr>
  </w:style>
  <w:style w:type="character" w:styleId="QuoteChar" w:customStyle="1">
    <w:name w:val="Quote Char"/>
    <w:basedOn w:val="DefaultParagraphFont"/>
    <w:link w:val="Quote"/>
    <w:uiPriority w:val="29"/>
    <w:rsid w:val="00FB403D"/>
    <w:rPr>
      <w:i/>
      <w:iCs/>
      <w:color w:val="404040" w:themeColor="text1" w:themeTint="BF"/>
    </w:rPr>
  </w:style>
  <w:style w:type="paragraph" w:styleId="ListParagraph">
    <w:name w:val="List Paragraph"/>
    <w:basedOn w:val="Normal"/>
    <w:uiPriority w:val="34"/>
    <w:qFormat/>
    <w:rsid w:val="00FB403D"/>
    <w:pPr>
      <w:ind w:left="720"/>
      <w:contextualSpacing/>
    </w:pPr>
  </w:style>
  <w:style w:type="character" w:styleId="IntenseEmphasis">
    <w:name w:val="Intense Emphasis"/>
    <w:basedOn w:val="DefaultParagraphFont"/>
    <w:uiPriority w:val="21"/>
    <w:qFormat/>
    <w:rsid w:val="00FB403D"/>
    <w:rPr>
      <w:i/>
      <w:iCs/>
      <w:color w:val="0F4761" w:themeColor="accent1" w:themeShade="BF"/>
    </w:rPr>
  </w:style>
  <w:style w:type="paragraph" w:styleId="IntenseQuote">
    <w:name w:val="Intense Quote"/>
    <w:basedOn w:val="Normal"/>
    <w:next w:val="Normal"/>
    <w:link w:val="IntenseQuoteChar"/>
    <w:uiPriority w:val="30"/>
    <w:qFormat/>
    <w:rsid w:val="00FB403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B403D"/>
    <w:rPr>
      <w:i/>
      <w:iCs/>
      <w:color w:val="0F4761" w:themeColor="accent1" w:themeShade="BF"/>
    </w:rPr>
  </w:style>
  <w:style w:type="character" w:styleId="IntenseReference">
    <w:name w:val="Intense Reference"/>
    <w:basedOn w:val="DefaultParagraphFont"/>
    <w:uiPriority w:val="32"/>
    <w:qFormat/>
    <w:rsid w:val="00FB403D"/>
    <w:rPr>
      <w:b/>
      <w:bCs/>
      <w:smallCaps/>
      <w:color w:val="0F4761" w:themeColor="accent1" w:themeShade="BF"/>
      <w:spacing w:val="5"/>
    </w:rPr>
  </w:style>
  <w:style w:type="table" w:styleId="TableGrid">
    <w:name w:val="Table Grid"/>
    <w:basedOn w:val="TableNormal"/>
    <w:uiPriority w:val="39"/>
    <w:rsid w:val="00FB403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E1456"/>
    <w:pPr>
      <w:tabs>
        <w:tab w:val="center" w:pos="4513"/>
        <w:tab w:val="right" w:pos="9026"/>
      </w:tabs>
      <w:spacing w:after="0" w:line="240" w:lineRule="auto"/>
    </w:pPr>
  </w:style>
  <w:style w:type="character" w:styleId="HeaderChar" w:customStyle="1">
    <w:name w:val="Header Char"/>
    <w:basedOn w:val="DefaultParagraphFont"/>
    <w:link w:val="Header"/>
    <w:uiPriority w:val="99"/>
    <w:rsid w:val="00DE1456"/>
  </w:style>
  <w:style w:type="paragraph" w:styleId="Footer">
    <w:name w:val="footer"/>
    <w:basedOn w:val="Normal"/>
    <w:link w:val="FooterChar"/>
    <w:uiPriority w:val="99"/>
    <w:unhideWhenUsed/>
    <w:rsid w:val="00DE1456"/>
    <w:pPr>
      <w:tabs>
        <w:tab w:val="center" w:pos="4513"/>
        <w:tab w:val="right" w:pos="9026"/>
      </w:tabs>
      <w:spacing w:after="0" w:line="240" w:lineRule="auto"/>
    </w:pPr>
  </w:style>
  <w:style w:type="character" w:styleId="FooterChar" w:customStyle="1">
    <w:name w:val="Footer Char"/>
    <w:basedOn w:val="DefaultParagraphFont"/>
    <w:link w:val="Footer"/>
    <w:uiPriority w:val="99"/>
    <w:rsid w:val="00DE1456"/>
  </w:style>
  <w:style w:type="table" w:styleId="PlainTable3">
    <w:name w:val="Plain Table 3"/>
    <w:basedOn w:val="TableNormal"/>
    <w:uiPriority w:val="43"/>
    <w:rsid w:val="006715E0"/>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image" Target="media/image9.jpe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92AE8B-2537-4900-BAC5-D574C2B867A1}">
  <ds:schemaRefs>
    <ds:schemaRef ds:uri="http://schemas.microsoft.com/sharepoint/v3/contenttype/forms"/>
  </ds:schemaRefs>
</ds:datastoreItem>
</file>

<file path=customXml/itemProps2.xml><?xml version="1.0" encoding="utf-8"?>
<ds:datastoreItem xmlns:ds="http://schemas.openxmlformats.org/officeDocument/2006/customXml" ds:itemID="{70813418-AFDC-464D-9397-D79C929FD025}">
  <ds:schemaRefs>
    <ds:schemaRef ds:uri="http://schemas.microsoft.com/office/2006/metadata/properties"/>
    <ds:schemaRef ds:uri="http://www.w3.org/2000/xmlns/"/>
    <ds:schemaRef ds:uri="15ffe8b6-7b2d-4c74-90ef-166579a4bb28"/>
    <ds:schemaRef ds:uri="c9ffd991-107a-46c8-aba8-a1180e8da04e"/>
    <ds:schemaRef ds:uri="http://www.w3.org/2001/XMLSchema-instance"/>
    <ds:schemaRef ds:uri="http://schemas.microsoft.com/office/infopath/2007/PartnerControls"/>
  </ds:schemaRefs>
</ds:datastoreItem>
</file>

<file path=customXml/itemProps3.xml><?xml version="1.0" encoding="utf-8"?>
<ds:datastoreItem xmlns:ds="http://schemas.openxmlformats.org/officeDocument/2006/customXml" ds:itemID="{F4C72C2A-6717-48D7-B2BB-4B94777C1D52}">
  <ds:schemaRefs>
    <ds:schemaRef ds:uri="http://schemas.microsoft.com/office/2006/metadata/contentType"/>
    <ds:schemaRef ds:uri="http://schemas.microsoft.com/office/2006/metadata/properties/metaAttributes"/>
    <ds:schemaRef ds:uri="http://www.w3.org/2000/xmlns/"/>
    <ds:schemaRef ds:uri="http://www.w3.org/2001/XMLSchema"/>
    <ds:schemaRef ds:uri="15ffe8b6-7b2d-4c74-90ef-166579a4bb28"/>
    <ds:schemaRef ds:uri="c9ffd991-107a-46c8-aba8-a1180e8da04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Tok</dc:creator>
  <keywords/>
  <dc:description/>
  <lastModifiedBy>Lily Fenwicke</lastModifiedBy>
  <revision>98</revision>
  <dcterms:created xsi:type="dcterms:W3CDTF">2026-02-10T02:48:00.0000000Z</dcterms:created>
  <dcterms:modified xsi:type="dcterms:W3CDTF">2026-03-10T05:19:40.0142066Z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